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62" w:afterLines="20" w:line="300" w:lineRule="atLeast"/>
        <w:jc w:val="both"/>
        <w:rPr>
          <w:rFonts w:hint="default" w:ascii="方正姚体" w:eastAsia="方正姚体" w:cs="方正小标宋简体"/>
          <w:spacing w:val="-20"/>
          <w:sz w:val="96"/>
          <w:szCs w:val="96"/>
          <w:lang w:val="en-US" w:eastAsia="zh-CN"/>
        </w:rPr>
      </w:pPr>
    </w:p>
    <w:p>
      <w:pPr>
        <w:spacing w:before="156" w:beforeLines="50" w:after="62" w:afterLines="20" w:line="300" w:lineRule="atLeast"/>
        <w:jc w:val="center"/>
        <w:rPr>
          <w:rFonts w:ascii="方正姚体" w:eastAsia="方正姚体" w:cs="方正小标宋简体"/>
          <w:spacing w:val="-20"/>
          <w:sz w:val="84"/>
          <w:szCs w:val="84"/>
        </w:rPr>
      </w:pPr>
      <w:r>
        <w:rPr>
          <w:rFonts w:hint="eastAsia" w:ascii="方正姚体" w:eastAsia="方正姚体" w:cs="方正小标宋简体"/>
          <w:spacing w:val="-20"/>
          <w:sz w:val="84"/>
          <w:szCs w:val="84"/>
        </w:rPr>
        <w:t>海口市卫生健康委</w:t>
      </w:r>
      <w:r>
        <w:rPr>
          <w:rFonts w:hint="eastAsia" w:ascii="方正姚体" w:eastAsia="方正姚体" w:cs="方正小标宋简体"/>
          <w:spacing w:val="-20"/>
          <w:sz w:val="84"/>
          <w:szCs w:val="84"/>
          <w:lang w:eastAsia="zh-CN"/>
        </w:rPr>
        <w:t>员</w:t>
      </w:r>
      <w:r>
        <w:rPr>
          <w:rFonts w:hint="eastAsia" w:ascii="方正姚体" w:eastAsia="方正姚体" w:cs="方正小标宋简体"/>
          <w:spacing w:val="-20"/>
          <w:sz w:val="84"/>
          <w:szCs w:val="84"/>
        </w:rPr>
        <w:t>会</w:t>
      </w:r>
    </w:p>
    <w:p>
      <w:pPr>
        <w:spacing w:before="156" w:beforeLines="50" w:after="62" w:afterLines="20"/>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责</w:t>
      </w:r>
    </w:p>
    <w:p>
      <w:pPr>
        <w:spacing w:after="62" w:afterLines="20"/>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任</w:t>
      </w:r>
    </w:p>
    <w:p>
      <w:pPr>
        <w:spacing w:after="62" w:afterLines="20"/>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清</w:t>
      </w:r>
    </w:p>
    <w:p>
      <w:pPr>
        <w:spacing w:after="62" w:afterLines="20"/>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单</w:t>
      </w:r>
    </w:p>
    <w:p>
      <w:pPr>
        <w:rPr>
          <w:rFonts w:cs="Times New Roman"/>
          <w:sz w:val="28"/>
          <w:szCs w:val="28"/>
        </w:rPr>
      </w:pPr>
    </w:p>
    <w:p>
      <w:pPr>
        <w:ind w:firstLine="2420" w:firstLineChars="550"/>
        <w:rPr>
          <w:rFonts w:ascii="楷体_GB2312" w:eastAsia="楷体_GB2312" w:cs="Times New Roman"/>
          <w:sz w:val="44"/>
          <w:szCs w:val="44"/>
        </w:rPr>
      </w:pPr>
    </w:p>
    <w:p>
      <w:pPr>
        <w:rPr>
          <w:rFonts w:cs="Times New Roman"/>
          <w:sz w:val="28"/>
          <w:szCs w:val="28"/>
        </w:rPr>
      </w:pPr>
    </w:p>
    <w:p>
      <w:pPr>
        <w:rPr>
          <w:rFonts w:cs="Times New Roman"/>
          <w:sz w:val="28"/>
          <w:szCs w:val="28"/>
        </w:rPr>
      </w:pPr>
    </w:p>
    <w:p>
      <w:pPr>
        <w:tabs>
          <w:tab w:val="center" w:pos="8820"/>
        </w:tabs>
        <w:spacing w:line="580" w:lineRule="exact"/>
        <w:rPr>
          <w:rFonts w:ascii="仿宋_GB2312" w:eastAsia="仿宋_GB2312" w:cs="Times New Roman"/>
          <w:sz w:val="32"/>
          <w:szCs w:val="32"/>
        </w:rPr>
      </w:pPr>
      <w:r>
        <w:rPr>
          <w:rFonts w:cs="Times New Roman"/>
          <w:sz w:val="28"/>
          <w:szCs w:val="28"/>
        </w:rPr>
        <w:br w:type="page"/>
      </w:r>
    </w:p>
    <w:p>
      <w:pPr>
        <w:tabs>
          <w:tab w:val="center" w:pos="8820"/>
        </w:tabs>
        <w:jc w:val="center"/>
        <w:rPr>
          <w:rFonts w:ascii="黑体" w:eastAsia="黑体" w:cs="Times New Roman"/>
          <w:b/>
          <w:bCs/>
          <w:sz w:val="44"/>
          <w:szCs w:val="44"/>
        </w:rPr>
      </w:pPr>
      <w:r>
        <w:rPr>
          <w:rFonts w:hint="eastAsia" w:ascii="黑体" w:hAnsi="宋体" w:eastAsia="黑体" w:cs="宋体"/>
          <w:sz w:val="44"/>
          <w:szCs w:val="44"/>
        </w:rPr>
        <w:t>目</w:t>
      </w:r>
      <w:r>
        <w:rPr>
          <w:rFonts w:ascii="黑体" w:hAnsi="宋体" w:eastAsia="黑体" w:cs="宋体"/>
          <w:sz w:val="44"/>
          <w:szCs w:val="44"/>
        </w:rPr>
        <w:t xml:space="preserve">  </w:t>
      </w:r>
      <w:r>
        <w:rPr>
          <w:rFonts w:hint="eastAsia" w:ascii="黑体" w:hAnsi="宋体" w:eastAsia="黑体" w:cs="宋体"/>
          <w:sz w:val="44"/>
          <w:szCs w:val="44"/>
        </w:rPr>
        <w:t>录</w:t>
      </w:r>
    </w:p>
    <w:p>
      <w:pPr>
        <w:tabs>
          <w:tab w:val="center" w:pos="8820"/>
        </w:tabs>
        <w:spacing w:line="580" w:lineRule="exact"/>
        <w:rPr>
          <w:rFonts w:hint="eastAsia" w:ascii="仿宋_GB2312" w:eastAsia="仿宋_GB2312" w:cs="Times New Roman"/>
          <w:b/>
          <w:bCs/>
          <w:sz w:val="32"/>
          <w:szCs w:val="32"/>
        </w:rPr>
      </w:pPr>
    </w:p>
    <w:p>
      <w:pPr>
        <w:tabs>
          <w:tab w:val="center" w:pos="8820"/>
        </w:tabs>
        <w:spacing w:line="580" w:lineRule="exact"/>
        <w:rPr>
          <w:rFonts w:ascii="仿宋_GB2312" w:eastAsia="仿宋_GB2312" w:cs="Times New Roman"/>
          <w:b/>
          <w:bCs/>
          <w:sz w:val="32"/>
          <w:szCs w:val="32"/>
        </w:rPr>
      </w:pPr>
    </w:p>
    <w:p>
      <w:pPr>
        <w:tabs>
          <w:tab w:val="center" w:pos="8820"/>
        </w:tabs>
        <w:spacing w:line="580" w:lineRule="exact"/>
        <w:rPr>
          <w:rFonts w:cs="Times New Roman" w:asciiTheme="majorEastAsia" w:hAnsiTheme="majorEastAsia" w:eastAsiaTheme="majorEastAsia"/>
          <w:sz w:val="36"/>
          <w:szCs w:val="36"/>
        </w:rPr>
      </w:pPr>
      <w:r>
        <w:rPr>
          <w:rFonts w:hint="eastAsia" w:cs="仿宋_GB2312" w:asciiTheme="majorEastAsia" w:hAnsiTheme="majorEastAsia" w:eastAsiaTheme="majorEastAsia"/>
          <w:sz w:val="36"/>
          <w:szCs w:val="36"/>
        </w:rPr>
        <w:t xml:space="preserve">一、部门职责登记表………………………… </w:t>
      </w:r>
      <w:r>
        <w:rPr>
          <w:rFonts w:cs="仿宋_GB2312" w:asciiTheme="majorEastAsia" w:hAnsiTheme="majorEastAsia" w:eastAsiaTheme="majorEastAsia"/>
          <w:sz w:val="36"/>
          <w:szCs w:val="36"/>
        </w:rPr>
        <w:t>1</w:t>
      </w:r>
    </w:p>
    <w:p>
      <w:pPr>
        <w:tabs>
          <w:tab w:val="center" w:pos="8820"/>
        </w:tabs>
        <w:spacing w:line="580" w:lineRule="exact"/>
        <w:rPr>
          <w:rFonts w:cs="Times New Roman" w:asciiTheme="majorEastAsia" w:hAnsiTheme="majorEastAsia" w:eastAsiaTheme="majorEastAsia"/>
          <w:sz w:val="36"/>
          <w:szCs w:val="36"/>
        </w:rPr>
      </w:pPr>
      <w:r>
        <w:rPr>
          <w:rFonts w:hint="eastAsia" w:cs="仿宋_GB2312" w:asciiTheme="majorEastAsia" w:hAnsiTheme="majorEastAsia" w:eastAsiaTheme="majorEastAsia"/>
          <w:sz w:val="36"/>
          <w:szCs w:val="36"/>
        </w:rPr>
        <w:t>二、与相关部门的职责边界………………… 12</w:t>
      </w:r>
      <w:r>
        <w:rPr>
          <w:rFonts w:cs="Times New Roman" w:asciiTheme="majorEastAsia" w:hAnsiTheme="majorEastAsia" w:eastAsiaTheme="majorEastAsia"/>
          <w:sz w:val="36"/>
          <w:szCs w:val="36"/>
        </w:rPr>
        <w:tab/>
      </w:r>
    </w:p>
    <w:p>
      <w:pPr>
        <w:tabs>
          <w:tab w:val="center" w:pos="8820"/>
        </w:tabs>
        <w:spacing w:line="580" w:lineRule="exact"/>
        <w:rPr>
          <w:rFonts w:cs="Times New Roman" w:asciiTheme="majorEastAsia" w:hAnsiTheme="majorEastAsia" w:eastAsiaTheme="majorEastAsia"/>
          <w:sz w:val="36"/>
          <w:szCs w:val="36"/>
        </w:rPr>
      </w:pPr>
      <w:r>
        <w:rPr>
          <w:rFonts w:hint="eastAsia" w:cs="仿宋_GB2312" w:asciiTheme="majorEastAsia" w:hAnsiTheme="majorEastAsia" w:eastAsiaTheme="majorEastAsia"/>
          <w:sz w:val="36"/>
          <w:szCs w:val="36"/>
        </w:rPr>
        <w:t>三、事中事后监管制度……………………… 33</w:t>
      </w:r>
    </w:p>
    <w:p>
      <w:pPr>
        <w:pStyle w:val="30"/>
        <w:rPr>
          <w:rFonts w:asciiTheme="majorEastAsia" w:hAnsiTheme="majorEastAsia" w:eastAsiaTheme="majorEastAsia"/>
          <w:sz w:val="36"/>
          <w:szCs w:val="36"/>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cs="仿宋_GB2312" w:asciiTheme="majorEastAsia" w:hAnsiTheme="majorEastAsia" w:eastAsiaTheme="majorEastAsia"/>
          <w:sz w:val="36"/>
          <w:szCs w:val="36"/>
        </w:rPr>
        <w:t>四、公共服务事项登记表…………………… 53</w:t>
      </w:r>
    </w:p>
    <w:p>
      <w:pPr>
        <w:pStyle w:val="24"/>
        <w:ind w:firstLine="723" w:firstLineChars="200"/>
        <w:jc w:val="both"/>
        <w:rPr>
          <w:rFonts w:ascii="宋体" w:hAnsi="宋体" w:eastAsia="宋体" w:cs="Times New Roman"/>
          <w:b/>
          <w:kern w:val="0"/>
          <w:sz w:val="36"/>
          <w:szCs w:val="36"/>
        </w:rPr>
      </w:pPr>
      <w:r>
        <w:rPr>
          <w:rFonts w:hint="eastAsia" w:ascii="宋体" w:hAnsi="宋体" w:eastAsia="宋体" w:cs="黑体"/>
          <w:b/>
          <w:kern w:val="0"/>
          <w:sz w:val="36"/>
          <w:szCs w:val="36"/>
        </w:rPr>
        <w:t>一、部门职责登记表</w:t>
      </w:r>
    </w:p>
    <w:tbl>
      <w:tblPr>
        <w:tblStyle w:val="11"/>
        <w:tblpPr w:leftFromText="180" w:rightFromText="180" w:vertAnchor="text" w:horzAnchor="page" w:tblpXSpec="center" w:tblpY="306"/>
        <w:tblOverlap w:val="never"/>
        <w:tblW w:w="12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93"/>
        <w:gridCol w:w="5140"/>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 w:hRule="atLeast"/>
          <w:tblHeader/>
        </w:trPr>
        <w:tc>
          <w:tcPr>
            <w:tcW w:w="893" w:type="dxa"/>
            <w:shd w:val="clear" w:color="auto" w:fill="FFFFFF"/>
            <w:vAlign w:val="center"/>
          </w:tcPr>
          <w:p>
            <w:pPr>
              <w:widowControl/>
              <w:spacing w:line="240" w:lineRule="exact"/>
              <w:jc w:val="center"/>
              <w:rPr>
                <w:rFonts w:hint="eastAsia" w:ascii="仿宋_GB2312" w:eastAsia="仿宋_GB2312" w:cs="Times New Roman"/>
                <w:b/>
                <w:kern w:val="0"/>
                <w:sz w:val="24"/>
                <w:szCs w:val="24"/>
              </w:rPr>
            </w:pPr>
            <w:r>
              <w:rPr>
                <w:rFonts w:hint="eastAsia" w:ascii="仿宋_GB2312" w:hAnsi="宋体" w:eastAsia="仿宋_GB2312" w:cs="宋体"/>
                <w:b/>
                <w:kern w:val="0"/>
                <w:sz w:val="24"/>
                <w:szCs w:val="24"/>
              </w:rPr>
              <w:t>序号</w:t>
            </w:r>
          </w:p>
        </w:tc>
        <w:tc>
          <w:tcPr>
            <w:tcW w:w="5140" w:type="dxa"/>
            <w:shd w:val="clear" w:color="auto" w:fill="FFFFFF"/>
            <w:vAlign w:val="center"/>
          </w:tcPr>
          <w:p>
            <w:pPr>
              <w:widowControl/>
              <w:spacing w:line="240" w:lineRule="exact"/>
              <w:jc w:val="center"/>
              <w:rPr>
                <w:rFonts w:hint="eastAsia" w:ascii="仿宋_GB2312" w:eastAsia="仿宋_GB2312" w:cs="Times New Roman"/>
                <w:b/>
                <w:kern w:val="0"/>
                <w:sz w:val="24"/>
                <w:szCs w:val="24"/>
              </w:rPr>
            </w:pPr>
            <w:r>
              <w:rPr>
                <w:rFonts w:hint="eastAsia" w:ascii="仿宋_GB2312" w:hAnsi="宋体" w:eastAsia="仿宋_GB2312" w:cs="宋体"/>
                <w:b/>
                <w:kern w:val="0"/>
                <w:sz w:val="24"/>
                <w:szCs w:val="24"/>
              </w:rPr>
              <w:t>主要职责</w:t>
            </w:r>
          </w:p>
        </w:tc>
        <w:tc>
          <w:tcPr>
            <w:tcW w:w="6713" w:type="dxa"/>
            <w:shd w:val="clear" w:color="auto" w:fill="FFFFFF"/>
            <w:vAlign w:val="center"/>
          </w:tcPr>
          <w:p>
            <w:pPr>
              <w:widowControl/>
              <w:spacing w:line="240" w:lineRule="exact"/>
              <w:jc w:val="center"/>
              <w:rPr>
                <w:rFonts w:hint="eastAsia" w:ascii="仿宋_GB2312" w:eastAsia="仿宋_GB2312" w:cs="Times New Roman"/>
                <w:b/>
                <w:kern w:val="0"/>
                <w:sz w:val="24"/>
                <w:szCs w:val="24"/>
              </w:rPr>
            </w:pPr>
            <w:r>
              <w:rPr>
                <w:rFonts w:hint="eastAsia" w:ascii="仿宋_GB2312" w:hAnsi="宋体" w:eastAsia="仿宋_GB2312" w:cs="宋体"/>
                <w:b/>
                <w:kern w:val="0"/>
                <w:sz w:val="24"/>
                <w:szCs w:val="24"/>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8" w:hRule="atLeast"/>
          <w:tblHeader/>
        </w:trPr>
        <w:tc>
          <w:tcPr>
            <w:tcW w:w="893" w:type="dxa"/>
            <w:vMerge w:val="restart"/>
            <w:shd w:val="clear" w:color="auto" w:fill="FFFFFF"/>
            <w:vAlign w:val="center"/>
          </w:tcPr>
          <w:p>
            <w:pPr>
              <w:widowControl/>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140" w:type="dxa"/>
            <w:vMerge w:val="restart"/>
            <w:shd w:val="clear" w:color="auto" w:fill="FFFFFF"/>
            <w:vAlign w:val="center"/>
          </w:tcPr>
          <w:p>
            <w:pPr>
              <w:autoSpaceDE w:val="0"/>
              <w:autoSpaceDN w:val="0"/>
              <w:adjustRightInd w:val="0"/>
              <w:spacing w:line="240" w:lineRule="exact"/>
              <w:jc w:val="left"/>
              <w:rPr>
                <w:rFonts w:hint="eastAsia" w:ascii="仿宋_GB2312" w:eastAsia="仿宋_GB2312" w:cs="Times New Roman"/>
                <w:kern w:val="0"/>
                <w:sz w:val="24"/>
                <w:szCs w:val="24"/>
              </w:rPr>
            </w:pPr>
            <w:r>
              <w:rPr>
                <w:rFonts w:hint="eastAsia" w:ascii="仿宋_GB2312" w:hAnsi="宋体" w:eastAsia="仿宋_GB2312" w:cs="Times New Roman"/>
                <w:kern w:val="0"/>
                <w:sz w:val="24"/>
                <w:szCs w:val="24"/>
              </w:rPr>
              <w:t>负责研究拟订并组织实施本市卫生健康工作的政策法规和发展规划，研究提出本市推进中国（海南）自由贸易试验区、中国特色自由贸易港建设有关卫生健康方面的意见和建议</w:t>
            </w:r>
          </w:p>
        </w:tc>
        <w:tc>
          <w:tcPr>
            <w:tcW w:w="6713" w:type="dxa"/>
            <w:shd w:val="clear" w:color="auto" w:fill="FFFFFF"/>
            <w:vAlign w:val="center"/>
          </w:tcPr>
          <w:p>
            <w:pPr>
              <w:spacing w:line="240" w:lineRule="exact"/>
              <w:rPr>
                <w:rFonts w:hint="eastAsia" w:ascii="仿宋_GB2312" w:hAnsi="宋体" w:eastAsia="仿宋_GB2312"/>
                <w:sz w:val="24"/>
                <w:szCs w:val="24"/>
              </w:rPr>
            </w:pPr>
            <w:r>
              <w:rPr>
                <w:rFonts w:hint="eastAsia" w:ascii="仿宋_GB2312" w:hAnsi="宋体" w:eastAsia="仿宋_GB2312"/>
                <w:sz w:val="24"/>
                <w:szCs w:val="24"/>
              </w:rPr>
              <w:t>落实省委、市委决策部署以及中国（海南）自由贸易试验区、中国特色自由贸易港建设的政策措施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blHeader/>
        </w:trPr>
        <w:tc>
          <w:tcPr>
            <w:tcW w:w="893" w:type="dxa"/>
            <w:vMerge w:val="continue"/>
            <w:shd w:val="clear" w:color="auto" w:fill="FFFFFF"/>
            <w:vAlign w:val="center"/>
          </w:tcPr>
          <w:p>
            <w:pPr>
              <w:widowControl/>
              <w:spacing w:line="240" w:lineRule="exact"/>
              <w:jc w:val="center"/>
              <w:rPr>
                <w:rFonts w:hint="eastAsia" w:ascii="仿宋_GB2312" w:eastAsia="仿宋_GB2312" w:cs="Times New Roman"/>
                <w:kern w:val="0"/>
                <w:sz w:val="24"/>
                <w:szCs w:val="24"/>
              </w:rPr>
            </w:pPr>
          </w:p>
        </w:tc>
        <w:tc>
          <w:tcPr>
            <w:tcW w:w="5140" w:type="dxa"/>
            <w:vMerge w:val="continue"/>
            <w:shd w:val="clear" w:color="auto" w:fill="FFFFFF"/>
            <w:vAlign w:val="center"/>
          </w:tcPr>
          <w:p>
            <w:pPr>
              <w:pStyle w:val="10"/>
              <w:spacing w:line="240" w:lineRule="exact"/>
              <w:rPr>
                <w:rFonts w:hint="eastAsia" w:ascii="仿宋_GB2312" w:eastAsia="仿宋_GB2312" w:cs="Times New Roman"/>
                <w:color w:val="auto"/>
                <w:sz w:val="24"/>
                <w:szCs w:val="24"/>
              </w:rPr>
            </w:pPr>
          </w:p>
        </w:tc>
        <w:tc>
          <w:tcPr>
            <w:tcW w:w="6713" w:type="dxa"/>
            <w:shd w:val="clear" w:color="auto" w:fill="FFFFFF"/>
            <w:vAlign w:val="center"/>
          </w:tcPr>
          <w:p>
            <w:pPr>
              <w:spacing w:line="240" w:lineRule="exact"/>
              <w:jc w:val="left"/>
              <w:rPr>
                <w:rFonts w:hint="eastAsia" w:ascii="仿宋_GB2312" w:hAnsi="宋体" w:eastAsia="仿宋_GB2312" w:cs="宋体"/>
                <w:kern w:val="0"/>
                <w:sz w:val="24"/>
                <w:szCs w:val="24"/>
              </w:rPr>
            </w:pPr>
            <w:r>
              <w:rPr>
                <w:rFonts w:hint="eastAsia" w:ascii="仿宋_GB2312" w:hAnsi="宋体" w:eastAsia="仿宋_GB2312" w:cs="Times New Roman"/>
                <w:kern w:val="0"/>
                <w:sz w:val="24"/>
                <w:szCs w:val="24"/>
              </w:rPr>
              <w:t>贯彻执行党中央关于卫生健康、爱国卫生运动工作的方针政策和相关法律法规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1" w:hRule="atLeast"/>
          <w:tblHeader/>
        </w:trPr>
        <w:tc>
          <w:tcPr>
            <w:tcW w:w="893" w:type="dxa"/>
            <w:vMerge w:val="restart"/>
            <w:shd w:val="clear" w:color="auto" w:fill="FFFFFF"/>
            <w:vAlign w:val="center"/>
          </w:tcPr>
          <w:p>
            <w:pPr>
              <w:autoSpaceDN w:val="0"/>
              <w:spacing w:line="240" w:lineRule="exact"/>
              <w:jc w:val="center"/>
              <w:textAlignment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2</w:t>
            </w:r>
          </w:p>
        </w:tc>
        <w:tc>
          <w:tcPr>
            <w:tcW w:w="5140" w:type="dxa"/>
            <w:vMerge w:val="restart"/>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研究提出推进本市卫生健康事业发展的意见和建议；统筹规划全市卫生健康资源配置，指导区域卫生健康规划编制和实施，推进基本医疗服务和基本公共卫生服务；制定并组织实施推进全市卫生健康基本公共服务均等化、普惠化、便捷化</w:t>
            </w:r>
          </w:p>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和公共资源向基层延伸等政策措施</w:t>
            </w:r>
          </w:p>
        </w:tc>
        <w:tc>
          <w:tcPr>
            <w:tcW w:w="6713" w:type="dxa"/>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指导卫生健康人才队伍及基层医疗卫生、妇幼健康服务体系和全科医生队伍建设。，拟定并组织实施本市社区卫生、妇幼卫生发展规划和服务标准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3"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指导全市农村卫生服务体系建设和乡村医生相关管理工作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3"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组织实施卫生健康管理相关科研项目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3" w:hRule="atLeast"/>
          <w:tblHeader/>
        </w:trPr>
        <w:tc>
          <w:tcPr>
            <w:tcW w:w="893"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推进卫生健康科技创新发展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4" w:hRule="atLeast"/>
          <w:tblHeader/>
        </w:trPr>
        <w:tc>
          <w:tcPr>
            <w:tcW w:w="893" w:type="dxa"/>
            <w:vMerge w:val="restart"/>
            <w:shd w:val="clear" w:color="auto" w:fill="FFFFFF"/>
            <w:vAlign w:val="center"/>
          </w:tcPr>
          <w:p>
            <w:pPr>
              <w:autoSpaceDN w:val="0"/>
              <w:spacing w:line="240" w:lineRule="exact"/>
              <w:jc w:val="center"/>
              <w:textAlignment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3</w:t>
            </w:r>
          </w:p>
        </w:tc>
        <w:tc>
          <w:tcPr>
            <w:tcW w:w="5140" w:type="dxa"/>
            <w:vMerge w:val="restart"/>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协调推进深化全市医药卫生体制改革，研究提出相关政策建议；组织深化全市公立医院综合改革，推进管办分离，健全现代医院管理制度，制定并组织实施推动全市卫生健康公共服务提供主体多元化、提供方式多样化的政策措施，提出医疗服务和药品价格政策的建议</w:t>
            </w:r>
          </w:p>
        </w:tc>
        <w:tc>
          <w:tcPr>
            <w:tcW w:w="6713" w:type="dxa"/>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lang w:val="zh-CN"/>
              </w:rPr>
            </w:pPr>
            <w:r>
              <w:rPr>
                <w:rFonts w:hint="eastAsia" w:ascii="仿宋_GB2312" w:hAnsi="宋体" w:eastAsia="仿宋_GB2312" w:cs="Times New Roman"/>
                <w:kern w:val="0"/>
                <w:sz w:val="24"/>
                <w:szCs w:val="24"/>
                <w:lang w:val="zh-CN"/>
              </w:rPr>
              <w:t>承担深化全市医药卫生体制改革工作，并研究提出相关重</w:t>
            </w:r>
          </w:p>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lang w:val="zh-CN"/>
              </w:rPr>
              <w:t>大政策、措施的建议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lang w:val="zh-CN"/>
              </w:rPr>
            </w:pPr>
            <w:r>
              <w:rPr>
                <w:rFonts w:hint="eastAsia" w:ascii="仿宋_GB2312" w:hAnsi="宋体" w:eastAsia="仿宋_GB2312" w:cs="Times New Roman"/>
                <w:kern w:val="0"/>
                <w:sz w:val="24"/>
                <w:szCs w:val="24"/>
                <w:lang w:val="zh-CN"/>
              </w:rPr>
              <w:t>组织深化全市公立医院综合改革，推进管办分离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lang w:val="zh-CN"/>
              </w:rPr>
            </w:pPr>
            <w:r>
              <w:rPr>
                <w:rFonts w:hint="eastAsia" w:ascii="仿宋_GB2312" w:hAnsi="宋体" w:eastAsia="仿宋_GB2312" w:cs="Times New Roman"/>
                <w:kern w:val="0"/>
                <w:sz w:val="24"/>
                <w:szCs w:val="24"/>
                <w:lang w:val="zh-CN"/>
              </w:rPr>
              <w:t>健全现代医院管理制度，承担市深化医药卫生体制</w:t>
            </w:r>
          </w:p>
          <w:p>
            <w:pPr>
              <w:autoSpaceDN w:val="0"/>
              <w:spacing w:line="240" w:lineRule="exact"/>
              <w:jc w:val="left"/>
              <w:textAlignment w:val="center"/>
              <w:rPr>
                <w:rFonts w:hint="eastAsia" w:ascii="仿宋_GB2312" w:hAnsi="宋体" w:eastAsia="仿宋_GB2312" w:cs="Times New Roman"/>
                <w:kern w:val="0"/>
                <w:sz w:val="24"/>
                <w:szCs w:val="24"/>
                <w:lang w:val="zh-CN"/>
              </w:rPr>
            </w:pPr>
            <w:r>
              <w:rPr>
                <w:rFonts w:hint="eastAsia" w:ascii="仿宋_GB2312" w:hAnsi="宋体" w:eastAsia="仿宋_GB2312" w:cs="Times New Roman"/>
                <w:kern w:val="0"/>
                <w:sz w:val="24"/>
                <w:szCs w:val="24"/>
                <w:lang w:val="zh-CN"/>
              </w:rPr>
              <w:t>改革领导小组日常工作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8" w:hRule="atLeast"/>
          <w:tblHeader/>
        </w:trPr>
        <w:tc>
          <w:tcPr>
            <w:tcW w:w="893" w:type="dxa"/>
            <w:vMerge w:val="restart"/>
            <w:shd w:val="clear" w:color="auto" w:fill="FFFFFF"/>
            <w:vAlign w:val="center"/>
          </w:tcPr>
          <w:p>
            <w:pPr>
              <w:autoSpaceDN w:val="0"/>
              <w:spacing w:line="240" w:lineRule="exact"/>
              <w:jc w:val="center"/>
              <w:textAlignment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4</w:t>
            </w:r>
          </w:p>
        </w:tc>
        <w:tc>
          <w:tcPr>
            <w:tcW w:w="5140" w:type="dxa"/>
            <w:vMerge w:val="restart"/>
            <w:shd w:val="clear" w:color="auto" w:fill="FFFFFF"/>
            <w:vAlign w:val="center"/>
          </w:tcPr>
          <w:p>
            <w:pPr>
              <w:spacing w:line="240" w:lineRule="exact"/>
              <w:jc w:val="left"/>
              <w:rPr>
                <w:rFonts w:hint="eastAsia" w:ascii="仿宋_GB2312" w:hAnsi="宋体" w:eastAsia="仿宋_GB2312" w:cs="Times New Roman"/>
                <w:b w:val="0"/>
                <w:bCs/>
                <w:kern w:val="0"/>
                <w:sz w:val="24"/>
                <w:szCs w:val="24"/>
              </w:rPr>
            </w:pPr>
            <w:r>
              <w:rPr>
                <w:rFonts w:hint="eastAsia" w:ascii="仿宋_GB2312" w:hAnsi="宋体" w:eastAsia="仿宋_GB2312" w:cs="Times New Roman"/>
                <w:b w:val="0"/>
                <w:bCs/>
                <w:kern w:val="0"/>
                <w:sz w:val="24"/>
                <w:szCs w:val="24"/>
              </w:rPr>
              <w:t>负责拟订并组织实施全市疾病预防控制规划、免疫规划以及严重危害人民健康公共卫生问题的干预措施；负责全市卫生应急工作，组织指导突发公共卫生事件的预防控制和各类突发公共事件的医疗卫生救援；负责全市重要会议和重大活</w:t>
            </w:r>
          </w:p>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b w:val="0"/>
                <w:bCs/>
                <w:kern w:val="0"/>
                <w:sz w:val="24"/>
                <w:szCs w:val="24"/>
              </w:rPr>
              <w:t>动的医疗卫生保障工作</w:t>
            </w:r>
          </w:p>
        </w:tc>
        <w:tc>
          <w:tcPr>
            <w:tcW w:w="6713" w:type="dxa"/>
            <w:tcBorders>
              <w:bottom w:val="single" w:color="000000" w:sz="4" w:space="0"/>
            </w:tcBorders>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lang w:eastAsia="zh-CN"/>
              </w:rPr>
            </w:pPr>
            <w:r>
              <w:rPr>
                <w:rFonts w:hint="eastAsia" w:ascii="仿宋_GB2312" w:hAnsi="宋体" w:eastAsia="仿宋_GB2312" w:cs="宋体"/>
                <w:kern w:val="0"/>
                <w:sz w:val="24"/>
                <w:szCs w:val="24"/>
              </w:rPr>
              <w:t>组织对传染病、地方病、慢性非传染性病的监测、负责组织全市重大传染病防治活动和突发事件的处理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8"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top w:val="single" w:color="000000" w:sz="4" w:space="0"/>
              <w:bottom w:val="single" w:color="000000" w:sz="4" w:space="0"/>
            </w:tcBorders>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报告和综合防治</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拟定传染病、地方病、慢性非传染性疾病及与公共卫生相关疾病的防治规划和措施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top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负责组织突发公共卫生事件监测预警和风险评估</w:t>
            </w:r>
            <w:r>
              <w:rPr>
                <w:rFonts w:hint="eastAsia" w:ascii="仿宋_GB2312" w:hAnsi="宋体" w:eastAsia="仿宋_GB2312"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指导和实施突发公共卫生事件预防控制与应急处置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制定卫生应急预案和措施</w:t>
            </w:r>
            <w:r>
              <w:rPr>
                <w:rFonts w:hint="eastAsia" w:ascii="仿宋_GB2312" w:hAnsi="宋体" w:eastAsia="仿宋_GB2312" w:cs="宋体"/>
                <w:kern w:val="0"/>
                <w:sz w:val="24"/>
                <w:szCs w:val="24"/>
                <w:lang w:eastAsia="zh-CN"/>
              </w:rPr>
              <w:t>、</w:t>
            </w:r>
            <w:r>
              <w:rPr>
                <w:rFonts w:hint="eastAsia" w:ascii="仿宋_GB2312" w:hAnsi="宋体" w:eastAsia="仿宋_GB2312" w:cs="宋体"/>
                <w:sz w:val="24"/>
                <w:szCs w:val="24"/>
              </w:rPr>
              <w:t>协助市政府和有关部门对重大人员伤亡事件组织紧急救护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2" w:hRule="atLeast"/>
          <w:tblHeader/>
        </w:trPr>
        <w:tc>
          <w:tcPr>
            <w:tcW w:w="893"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sz w:val="24"/>
                <w:szCs w:val="24"/>
              </w:rPr>
              <w:t>负责全市医疗卫生急救平台建设，并组织实施紧急医疗救援工作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2"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spacing w:line="240" w:lineRule="exact"/>
              <w:jc w:val="left"/>
              <w:rPr>
                <w:rFonts w:hint="eastAsia" w:ascii="仿宋_GB2312" w:hAnsi="宋体" w:eastAsia="仿宋_GB2312" w:cs="宋体"/>
                <w:sz w:val="24"/>
                <w:szCs w:val="24"/>
              </w:rPr>
            </w:pPr>
            <w:r>
              <w:rPr>
                <w:rFonts w:hint="eastAsia" w:ascii="仿宋_GB2312" w:hAnsi="宋体" w:eastAsia="仿宋_GB2312" w:cs="宋体"/>
                <w:kern w:val="0"/>
                <w:sz w:val="24"/>
                <w:szCs w:val="24"/>
              </w:rPr>
              <w:t>依法发布突发公共卫生事件应急处置信息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9" w:hRule="atLeast"/>
          <w:tblHeader/>
        </w:trPr>
        <w:tc>
          <w:tcPr>
            <w:tcW w:w="893" w:type="dxa"/>
            <w:vMerge w:val="restart"/>
            <w:shd w:val="clear" w:color="auto" w:fill="FFFFFF"/>
            <w:vAlign w:val="center"/>
          </w:tcPr>
          <w:p>
            <w:pPr>
              <w:autoSpaceDN w:val="0"/>
              <w:spacing w:line="240" w:lineRule="exact"/>
              <w:jc w:val="center"/>
              <w:textAlignment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5</w:t>
            </w:r>
          </w:p>
        </w:tc>
        <w:tc>
          <w:tcPr>
            <w:tcW w:w="5140" w:type="dxa"/>
            <w:vMerge w:val="restart"/>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承担全市医疗健康产业和康养产业的协调推进和招商工作；指导全市社会办医</w:t>
            </w:r>
          </w:p>
        </w:tc>
        <w:tc>
          <w:tcPr>
            <w:tcW w:w="6713" w:type="dxa"/>
            <w:shd w:val="clear" w:color="auto" w:fill="FFFFFF"/>
            <w:vAlign w:val="center"/>
          </w:tcPr>
          <w:p>
            <w:pPr>
              <w:autoSpaceDN w:val="0"/>
              <w:spacing w:line="240" w:lineRule="exact"/>
              <w:jc w:val="left"/>
              <w:textAlignment w:val="center"/>
              <w:rPr>
                <w:rFonts w:hint="eastAsia" w:ascii="仿宋_GB2312" w:hAnsi="宋体" w:eastAsia="仿宋_GB2312" w:cs="Times New Roman"/>
                <w:b w:val="0"/>
                <w:bCs w:val="0"/>
                <w:sz w:val="24"/>
                <w:szCs w:val="24"/>
              </w:rPr>
            </w:pPr>
            <w:r>
              <w:rPr>
                <w:rFonts w:hint="eastAsia" w:ascii="仿宋_GB2312" w:hAnsi="宋体" w:eastAsia="仿宋_GB2312" w:cs="Times New Roman"/>
                <w:b w:val="0"/>
                <w:bCs w:val="0"/>
                <w:sz w:val="24"/>
                <w:szCs w:val="24"/>
              </w:rPr>
              <w:t>承担全市医疗健康产业、康养产业的统筹、指导和协调推</w:t>
            </w:r>
          </w:p>
          <w:p>
            <w:pPr>
              <w:autoSpaceDN w:val="0"/>
              <w:spacing w:line="240" w:lineRule="exact"/>
              <w:jc w:val="left"/>
              <w:textAlignment w:val="center"/>
              <w:rPr>
                <w:rFonts w:hint="eastAsia" w:ascii="仿宋_GB2312" w:hAnsi="宋体" w:eastAsia="仿宋_GB2312" w:cs="Times New Roman"/>
                <w:b w:val="0"/>
                <w:bCs w:val="0"/>
                <w:sz w:val="24"/>
                <w:szCs w:val="24"/>
              </w:rPr>
            </w:pPr>
            <w:r>
              <w:rPr>
                <w:rFonts w:hint="eastAsia" w:ascii="仿宋_GB2312" w:hAnsi="宋体" w:eastAsia="仿宋_GB2312" w:cs="Times New Roman"/>
                <w:b w:val="0"/>
                <w:bCs w:val="0"/>
                <w:sz w:val="24"/>
                <w:szCs w:val="24"/>
              </w:rPr>
              <w:t>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8"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autoSpaceDN w:val="0"/>
              <w:spacing w:line="240" w:lineRule="exact"/>
              <w:jc w:val="left"/>
              <w:textAlignment w:val="center"/>
              <w:rPr>
                <w:rFonts w:hint="eastAsia" w:ascii="仿宋_GB2312" w:hAnsi="宋体" w:eastAsia="仿宋_GB2312" w:cs="Times New Roman"/>
                <w:b w:val="0"/>
                <w:bCs w:val="0"/>
                <w:kern w:val="0"/>
                <w:sz w:val="24"/>
                <w:szCs w:val="24"/>
              </w:rPr>
            </w:pPr>
            <w:r>
              <w:rPr>
                <w:rFonts w:hint="eastAsia" w:ascii="仿宋_GB2312" w:hAnsi="宋体" w:eastAsia="仿宋_GB2312" w:cs="Times New Roman"/>
                <w:b w:val="0"/>
                <w:bCs w:val="0"/>
                <w:sz w:val="24"/>
                <w:szCs w:val="24"/>
              </w:rPr>
              <w:t>组织拟订全市医疗健康产业中长期发展规划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6" w:hRule="atLeast"/>
          <w:tblHeader/>
        </w:trPr>
        <w:tc>
          <w:tcPr>
            <w:tcW w:w="893" w:type="dxa"/>
            <w:vMerge w:val="continue"/>
            <w:shd w:val="clear" w:color="auto" w:fill="FFFFFF"/>
            <w:vAlign w:val="center"/>
          </w:tcPr>
          <w:p>
            <w:pPr>
              <w:autoSpaceDN w:val="0"/>
              <w:spacing w:line="240" w:lineRule="exact"/>
              <w:jc w:val="center"/>
              <w:textAlignment w:val="center"/>
              <w:rPr>
                <w:rFonts w:hint="eastAsia" w:ascii="仿宋_GB2312" w:hAnsi="宋体" w:eastAsia="仿宋_GB2312" w:cs="Times New Roman"/>
                <w:b/>
                <w:bCs/>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top"/>
          </w:tcPr>
          <w:p>
            <w:pPr>
              <w:autoSpaceDN w:val="0"/>
              <w:spacing w:line="240" w:lineRule="exact"/>
              <w:jc w:val="left"/>
              <w:textAlignment w:val="center"/>
              <w:rPr>
                <w:rFonts w:hint="eastAsia" w:ascii="仿宋_GB2312" w:hAnsi="宋体" w:eastAsia="仿宋_GB2312" w:cs="Times New Roman"/>
                <w:b w:val="0"/>
                <w:bCs w:val="0"/>
                <w:kern w:val="0"/>
                <w:sz w:val="24"/>
                <w:szCs w:val="24"/>
              </w:rPr>
            </w:pPr>
            <w:r>
              <w:rPr>
                <w:rFonts w:hint="eastAsia" w:ascii="仿宋_GB2312" w:hAnsi="宋体" w:eastAsia="仿宋_GB2312" w:cs="Times New Roman"/>
                <w:b w:val="0"/>
                <w:bCs w:val="0"/>
                <w:sz w:val="24"/>
                <w:szCs w:val="24"/>
              </w:rPr>
              <w:t>优化医疗健康产业营商环境，组织研究医疗健康</w:t>
            </w:r>
            <w:r>
              <w:rPr>
                <w:rFonts w:hint="eastAsia" w:ascii="仿宋_GB2312" w:hAnsi="宋体" w:eastAsia="仿宋_GB2312" w:cs="Times New Roman"/>
                <w:b w:val="0"/>
                <w:bCs w:val="0"/>
                <w:sz w:val="24"/>
                <w:szCs w:val="24"/>
                <w:lang w:eastAsia="zh-CN"/>
              </w:rPr>
              <w:t>，</w:t>
            </w:r>
            <w:r>
              <w:rPr>
                <w:rFonts w:hint="eastAsia" w:ascii="仿宋_GB2312" w:hAnsi="宋体" w:eastAsia="仿宋_GB2312" w:cs="Times New Roman"/>
                <w:b w:val="0"/>
                <w:bCs w:val="0"/>
                <w:sz w:val="24"/>
                <w:szCs w:val="24"/>
              </w:rPr>
              <w:t>指导全市社会办医工作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6" w:hRule="atLeast"/>
          <w:tblHeader/>
        </w:trPr>
        <w:tc>
          <w:tcPr>
            <w:tcW w:w="893" w:type="dxa"/>
            <w:vMerge w:val="continue"/>
            <w:shd w:val="clear" w:color="auto" w:fill="FFFFFF"/>
            <w:vAlign w:val="center"/>
          </w:tcPr>
          <w:p>
            <w:pPr>
              <w:autoSpaceDN w:val="0"/>
              <w:spacing w:line="240" w:lineRule="exact"/>
              <w:jc w:val="left"/>
              <w:textAlignment w:val="center"/>
            </w:pPr>
          </w:p>
        </w:tc>
        <w:tc>
          <w:tcPr>
            <w:tcW w:w="5140" w:type="dxa"/>
            <w:vMerge w:val="continue"/>
            <w:shd w:val="clear" w:color="auto" w:fill="FFFFFF"/>
            <w:vAlign w:val="center"/>
          </w:tcPr>
          <w:p>
            <w:pPr>
              <w:autoSpaceDN w:val="0"/>
              <w:spacing w:line="240" w:lineRule="exact"/>
              <w:jc w:val="left"/>
              <w:textAlignment w:val="center"/>
            </w:pPr>
          </w:p>
        </w:tc>
        <w:tc>
          <w:tcPr>
            <w:tcW w:w="6713" w:type="dxa"/>
            <w:shd w:val="clear" w:color="auto" w:fill="FFFFFF"/>
            <w:vAlign w:val="top"/>
          </w:tcPr>
          <w:p>
            <w:pPr>
              <w:autoSpaceDN w:val="0"/>
              <w:spacing w:line="240" w:lineRule="exact"/>
              <w:jc w:val="left"/>
              <w:textAlignment w:val="center"/>
              <w:rPr>
                <w:rFonts w:hint="eastAsia" w:ascii="仿宋_GB2312" w:hAnsi="宋体" w:eastAsia="仿宋_GB2312" w:cs="Times New Roman"/>
                <w:b w:val="0"/>
                <w:bCs w:val="0"/>
                <w:kern w:val="0"/>
                <w:sz w:val="24"/>
                <w:szCs w:val="24"/>
              </w:rPr>
            </w:pPr>
            <w:r>
              <w:rPr>
                <w:rFonts w:hint="eastAsia" w:ascii="仿宋_GB2312" w:hAnsi="宋体" w:eastAsia="仿宋_GB2312" w:cs="Times New Roman"/>
                <w:b w:val="0"/>
                <w:bCs w:val="0"/>
                <w:sz w:val="24"/>
                <w:szCs w:val="24"/>
              </w:rPr>
              <w:t>负责医疗健康产业招商工作</w:t>
            </w:r>
            <w:r>
              <w:rPr>
                <w:rFonts w:hint="eastAsia" w:ascii="仿宋_GB2312" w:hAnsi="宋体" w:eastAsia="仿宋_GB2312" w:cs="Times New Roman"/>
                <w:b w:val="0"/>
                <w:bCs w:val="0"/>
                <w:sz w:val="24"/>
                <w:szCs w:val="24"/>
                <w:lang w:eastAsia="zh-CN"/>
              </w:rPr>
              <w:t>，</w:t>
            </w:r>
            <w:r>
              <w:rPr>
                <w:rFonts w:hint="eastAsia" w:ascii="仿宋_GB2312" w:hAnsi="宋体" w:eastAsia="仿宋_GB2312" w:cs="Times New Roman"/>
                <w:b w:val="0"/>
                <w:bCs w:val="0"/>
                <w:sz w:val="24"/>
                <w:szCs w:val="24"/>
              </w:rPr>
              <w:t>产业发展相关政策需求，落实政策扶持等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2" w:hRule="atLeast"/>
          <w:tblHeader/>
        </w:trPr>
        <w:tc>
          <w:tcPr>
            <w:tcW w:w="893" w:type="dxa"/>
            <w:vMerge w:val="continue"/>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rPr>
            </w:pPr>
          </w:p>
        </w:tc>
        <w:tc>
          <w:tcPr>
            <w:tcW w:w="6713" w:type="dxa"/>
            <w:shd w:val="clear" w:color="auto" w:fill="FFFFFF"/>
            <w:vAlign w:val="top"/>
          </w:tcPr>
          <w:p>
            <w:pPr>
              <w:autoSpaceDN w:val="0"/>
              <w:spacing w:line="240" w:lineRule="exact"/>
              <w:jc w:val="left"/>
              <w:textAlignment w:val="center"/>
              <w:rPr>
                <w:rFonts w:hint="eastAsia" w:ascii="仿宋_GB2312" w:hAnsi="宋体" w:eastAsia="仿宋_GB2312" w:cs="Times New Roman"/>
                <w:b w:val="0"/>
                <w:bCs w:val="0"/>
                <w:sz w:val="24"/>
                <w:szCs w:val="24"/>
              </w:rPr>
            </w:pPr>
            <w:r>
              <w:rPr>
                <w:rFonts w:hint="eastAsia" w:ascii="仿宋_GB2312" w:hAnsi="宋体" w:eastAsia="仿宋_GB2312" w:cs="Times New Roman"/>
                <w:b w:val="0"/>
                <w:bCs w:val="0"/>
                <w:sz w:val="24"/>
                <w:szCs w:val="24"/>
              </w:rPr>
              <w:t>负责全市重点医疗健康产业项目落地协调及推进工作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6" w:hRule="atLeast"/>
          <w:tblHeader/>
        </w:trPr>
        <w:tc>
          <w:tcPr>
            <w:tcW w:w="893" w:type="dxa"/>
            <w:vMerge w:val="continue"/>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N w:val="0"/>
              <w:spacing w:line="240" w:lineRule="exact"/>
              <w:jc w:val="left"/>
              <w:textAlignment w:val="center"/>
              <w:rPr>
                <w:rFonts w:hint="eastAsia" w:ascii="仿宋_GB2312" w:hAnsi="宋体" w:eastAsia="仿宋_GB2312" w:cs="Times New Roman"/>
                <w:kern w:val="0"/>
                <w:sz w:val="24"/>
                <w:szCs w:val="24"/>
              </w:rPr>
            </w:pPr>
          </w:p>
        </w:tc>
        <w:tc>
          <w:tcPr>
            <w:tcW w:w="6713" w:type="dxa"/>
            <w:shd w:val="clear" w:color="auto" w:fill="FFFFFF"/>
            <w:vAlign w:val="top"/>
          </w:tcPr>
          <w:p>
            <w:pPr>
              <w:autoSpaceDN w:val="0"/>
              <w:spacing w:line="240" w:lineRule="exact"/>
              <w:jc w:val="left"/>
              <w:textAlignment w:val="center"/>
              <w:rPr>
                <w:rFonts w:hint="eastAsia" w:ascii="仿宋_GB2312" w:hAnsi="宋体" w:eastAsia="仿宋_GB2312" w:cs="Times New Roman"/>
                <w:kern w:val="0"/>
                <w:sz w:val="24"/>
                <w:szCs w:val="24"/>
              </w:rPr>
            </w:pPr>
            <w:r>
              <w:rPr>
                <w:rFonts w:hint="eastAsia" w:ascii="仿宋_GB2312" w:hAnsi="宋体" w:eastAsia="仿宋_GB2312" w:cs="Times New Roman"/>
                <w:b w:val="0"/>
                <w:bCs w:val="0"/>
                <w:sz w:val="24"/>
                <w:szCs w:val="24"/>
              </w:rPr>
              <w:t>统筹医疗健康产业园区布局，指导和参与医疗健康产业园区建设、招商服务工作；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2" w:hRule="atLeast"/>
          <w:tblHeader/>
        </w:trPr>
        <w:tc>
          <w:tcPr>
            <w:tcW w:w="893" w:type="dxa"/>
            <w:vMerge w:val="restart"/>
            <w:shd w:val="clear" w:color="auto" w:fill="FFFFFF"/>
            <w:vAlign w:val="center"/>
          </w:tcPr>
          <w:p>
            <w:pPr>
              <w:widowControl/>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5140" w:type="dxa"/>
            <w:vMerge w:val="restart"/>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负责组织实施国家药物政策和基本药物制度，开展食品安全风险监测</w:t>
            </w: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lang w:val="zh-CN"/>
              </w:rPr>
              <w:t>开展食品安全风险监测和预警、</w:t>
            </w:r>
            <w:r>
              <w:rPr>
                <w:rFonts w:hint="eastAsia" w:ascii="仿宋_GB2312" w:hAnsi="宋体" w:eastAsia="仿宋_GB2312" w:cs="宋体"/>
                <w:kern w:val="0"/>
                <w:sz w:val="24"/>
                <w:szCs w:val="24"/>
              </w:rPr>
              <w:t>组织食品安全标准的申报工作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4"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负责对学校、公共场所等卫生安全的监测工作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负责对食品、环境、职业、放射等卫生安全的监测工作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5"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做好</w:t>
            </w:r>
            <w:r>
              <w:rPr>
                <w:rFonts w:hint="eastAsia" w:ascii="仿宋_GB2312" w:hAnsi="宋体" w:eastAsia="仿宋_GB2312" w:cs="宋体"/>
                <w:kern w:val="0"/>
                <w:sz w:val="24"/>
                <w:szCs w:val="24"/>
                <w:lang w:val="zh-CN"/>
              </w:rPr>
              <w:t>食品安全</w:t>
            </w:r>
            <w:r>
              <w:rPr>
                <w:rFonts w:hint="eastAsia" w:ascii="仿宋_GB2312" w:hAnsi="宋体" w:eastAsia="仿宋_GB2312" w:cs="宋体"/>
                <w:kern w:val="0"/>
                <w:sz w:val="24"/>
                <w:szCs w:val="24"/>
              </w:rPr>
              <w:t>风险分析评估工作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tblHeader/>
        </w:trPr>
        <w:tc>
          <w:tcPr>
            <w:tcW w:w="893" w:type="dxa"/>
            <w:vMerge w:val="restart"/>
            <w:shd w:val="clear" w:color="auto" w:fill="FFFFFF"/>
            <w:vAlign w:val="center"/>
          </w:tcPr>
          <w:p>
            <w:pPr>
              <w:widowControl/>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5140" w:type="dxa"/>
            <w:vMerge w:val="restart"/>
            <w:shd w:val="clear" w:color="auto" w:fill="FFFFFF"/>
            <w:vAlign w:val="center"/>
          </w:tcPr>
          <w:p>
            <w:pPr>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负责指导、规范卫生行政执法工作；负责职责范围内的传染病防治、职业卫生、放射卫生、环境卫生、学校卫生、公共场所卫生、饮用水卫生等公共卫生的监督管理；组织推进全市健康促进和教育工作；牵头做好全市控烟作。</w:t>
            </w:r>
          </w:p>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指导和实施卫生行政执法工作，规范依法行政工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7"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负责承担本</w:t>
            </w:r>
            <w:r>
              <w:rPr>
                <w:rFonts w:hint="eastAsia" w:ascii="仿宋_GB2312" w:hAnsi="宋体" w:eastAsia="仿宋_GB2312" w:cs="宋体"/>
                <w:kern w:val="0"/>
                <w:sz w:val="24"/>
                <w:szCs w:val="24"/>
                <w:lang w:eastAsia="zh-CN"/>
              </w:rPr>
              <w:t>委</w:t>
            </w:r>
            <w:r>
              <w:rPr>
                <w:rFonts w:hint="eastAsia" w:ascii="仿宋_GB2312" w:hAnsi="宋体" w:eastAsia="仿宋_GB2312" w:cs="宋体"/>
                <w:kern w:val="0"/>
                <w:sz w:val="24"/>
                <w:szCs w:val="24"/>
              </w:rPr>
              <w:t>行政诉讼</w:t>
            </w:r>
            <w:r>
              <w:rPr>
                <w:rFonts w:hint="eastAsia" w:ascii="仿宋_GB2312" w:hAnsi="宋体" w:eastAsia="仿宋_GB2312" w:cs="宋体"/>
                <w:kern w:val="0"/>
                <w:sz w:val="24"/>
                <w:szCs w:val="24"/>
                <w:lang w:eastAsia="zh-CN"/>
              </w:rPr>
              <w:t>及</w:t>
            </w:r>
            <w:r>
              <w:rPr>
                <w:rFonts w:hint="eastAsia" w:ascii="仿宋_GB2312" w:hAnsi="宋体" w:eastAsia="仿宋_GB2312" w:cs="宋体"/>
                <w:kern w:val="0"/>
                <w:sz w:val="24"/>
                <w:szCs w:val="24"/>
              </w:rPr>
              <w:t>重大处罚案件的听证等工作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8"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负责全市卫生执法人员的培训、考核和监督工作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Times New Roman"/>
                <w:sz w:val="24"/>
                <w:szCs w:val="24"/>
              </w:rPr>
            </w:pPr>
            <w:r>
              <w:rPr>
                <w:rFonts w:hint="eastAsia" w:ascii="仿宋_GB2312" w:hAnsi="宋体" w:eastAsia="仿宋_GB2312" w:cs="宋体"/>
                <w:kern w:val="0"/>
                <w:sz w:val="24"/>
                <w:szCs w:val="24"/>
              </w:rPr>
              <w:t>开展医疗服务监管，打击非法行医及非法胎儿性别鉴定和非法中期引产行为，维护正常的医疗秩序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1"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负责全市传染病防治的监督管理，并对违法行为进行卫生行政处罚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widowControl/>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负责全市医疗环境和放射卫生的监督管理，保障生态环境安全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 w:hRule="atLeast"/>
          <w:tblHeader/>
        </w:trPr>
        <w:tc>
          <w:tcPr>
            <w:tcW w:w="893"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指导和督查全市学校卫生工作，保障学校卫生监督管理到位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 w:hRule="atLeast"/>
          <w:tblHeader/>
        </w:trPr>
        <w:tc>
          <w:tcPr>
            <w:tcW w:w="893"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宋体"/>
                <w:kern w:val="0"/>
                <w:sz w:val="24"/>
                <w:szCs w:val="24"/>
              </w:rPr>
            </w:pPr>
          </w:p>
        </w:tc>
        <w:tc>
          <w:tcPr>
            <w:tcW w:w="6713" w:type="dxa"/>
            <w:shd w:val="clear" w:color="auto" w:fill="FFFFFF"/>
            <w:vAlign w:val="center"/>
          </w:tcPr>
          <w:p>
            <w:pPr>
              <w:widowControl/>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指导和规范全市住宿、美容美发、沐浴、文化娱乐等公共场所的卫生监督管理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4"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widowControl/>
              <w:spacing w:line="24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组织开展全市生活饮用水的卫生监督，保障全市生活饮用水的安全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8" w:hRule="atLeast"/>
          <w:tblHeader/>
        </w:trPr>
        <w:tc>
          <w:tcPr>
            <w:tcW w:w="893" w:type="dxa"/>
            <w:vMerge w:val="restart"/>
            <w:shd w:val="clear" w:color="auto" w:fill="FFFFFF"/>
            <w:vAlign w:val="center"/>
          </w:tcPr>
          <w:p>
            <w:pPr>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5140" w:type="dxa"/>
            <w:vMerge w:val="restart"/>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负责市保健对象的医疗保健工作；负责全市医疗机构和医疗服务行业准入管理；建立全市医疗服务评价和监督管理体系</w:t>
            </w: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负责拟订并组织实施医疗机构设置规划、医疗机构医疗技术应用、医疗质量和安全、医疗服务以及行风建设等有关政策、标准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8"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指导医院药事、临床重点专科建设、医院感染控制、临床实验室管理等有关工作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负责组织开展医疗机构医疗质量评价和监督工作；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负责医师护士执业注册和认证工作；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2" w:hRule="atLeast"/>
          <w:tblHeader/>
        </w:trPr>
        <w:tc>
          <w:tcPr>
            <w:tcW w:w="893" w:type="dxa"/>
            <w:vMerge w:val="continue"/>
            <w:shd w:val="clear" w:color="auto" w:fill="FFFFFF"/>
            <w:vAlign w:val="center"/>
          </w:tcPr>
          <w:p>
            <w:pPr>
              <w:spacing w:line="240" w:lineRule="exact"/>
              <w:jc w:val="left"/>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负责医疗纠纷预防与调处、特殊人群医疗保健；指导市医学会工作。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2" w:hRule="atLeast"/>
          <w:tblHeader/>
        </w:trPr>
        <w:tc>
          <w:tcPr>
            <w:tcW w:w="893" w:type="dxa"/>
            <w:vMerge w:val="continue"/>
            <w:shd w:val="clear" w:color="auto" w:fill="FFFFFF"/>
            <w:vAlign w:val="center"/>
          </w:tcPr>
          <w:p>
            <w:pPr>
              <w:spacing w:line="240" w:lineRule="exact"/>
              <w:jc w:val="left"/>
            </w:pPr>
          </w:p>
        </w:tc>
        <w:tc>
          <w:tcPr>
            <w:tcW w:w="5140" w:type="dxa"/>
            <w:vMerge w:val="continue"/>
            <w:shd w:val="clear" w:color="auto" w:fill="FFFFFF"/>
            <w:vAlign w:val="center"/>
          </w:tcPr>
          <w:p>
            <w:pPr>
              <w:spacing w:line="240" w:lineRule="exact"/>
              <w:jc w:val="left"/>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指导全市干部保健对象的医疗保健工作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2" w:hRule="exact"/>
          <w:tblHeader/>
        </w:trPr>
        <w:tc>
          <w:tcPr>
            <w:tcW w:w="893" w:type="dxa"/>
            <w:vMerge w:val="restart"/>
            <w:shd w:val="clear" w:color="auto" w:fill="FFFFFF"/>
            <w:vAlign w:val="center"/>
          </w:tcPr>
          <w:p>
            <w:pPr>
              <w:widowControl/>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5140" w:type="dxa"/>
            <w:vMerge w:val="restart"/>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负责全市计划生育管理和服务工作，开展人口监测预警，研究提出人口与家庭发展相关政策建议，完善计划生育政策；指导市计划生育协会的业务工作</w:t>
            </w:r>
          </w:p>
        </w:tc>
        <w:tc>
          <w:tcPr>
            <w:tcW w:w="6713" w:type="dxa"/>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承担人口监测预警工作并提出人口与家庭发展相关政策</w:t>
            </w:r>
            <w:r>
              <w:rPr>
                <w:rFonts w:hint="eastAsia" w:ascii="仿宋_GB2312" w:hAnsi="宋体" w:eastAsia="仿宋_GB2312" w:cs="Times New Roman"/>
                <w:kern w:val="0"/>
                <w:sz w:val="24"/>
                <w:szCs w:val="24"/>
                <w:lang w:eastAsia="zh-CN"/>
              </w:rPr>
              <w:t>建</w:t>
            </w:r>
            <w:r>
              <w:rPr>
                <w:rFonts w:hint="eastAsia" w:ascii="仿宋_GB2312" w:hAnsi="宋体" w:eastAsia="仿宋_GB2312" w:cs="Times New Roman"/>
                <w:kern w:val="0"/>
                <w:sz w:val="24"/>
                <w:szCs w:val="24"/>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8" w:hRule="exac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完善生育政策并组织实施，建立和完善计划生育特殊家庭扶助制度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19" w:hRule="exac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承担市人口和计划生育领导小组、市综合治理出生人口性别比偏高工作领导小组日常工作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7" w:hRule="exac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sz w:val="24"/>
                <w:szCs w:val="24"/>
              </w:rPr>
              <w:t>负责本市国家、省生育政策的落实</w:t>
            </w:r>
            <w:r>
              <w:rPr>
                <w:rFonts w:hint="eastAsia" w:ascii="仿宋_GB2312" w:hAnsi="宋体" w:eastAsia="仿宋_GB2312"/>
                <w:spacing w:val="-10"/>
                <w:sz w:val="24"/>
                <w:szCs w:val="24"/>
              </w:rPr>
              <w:t>促进出生人口性别比平衡的政策措施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exac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sz w:val="24"/>
                <w:szCs w:val="24"/>
              </w:rPr>
              <w:t>制定本市计划生育技术服务管理制度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2" w:hRule="atLeast"/>
          <w:tblHeader/>
        </w:trPr>
        <w:tc>
          <w:tcPr>
            <w:tcW w:w="893" w:type="dxa"/>
            <w:vMerge w:val="restart"/>
            <w:shd w:val="clear" w:color="auto" w:fill="FFFFFF"/>
            <w:vAlign w:val="center"/>
          </w:tcPr>
          <w:p>
            <w:pPr>
              <w:widowControl/>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5140" w:type="dxa"/>
            <w:vMerge w:val="restart"/>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lang w:val="en-US" w:eastAsia="zh-CN"/>
              </w:rPr>
              <w:t>组织实施医养结合、老年疾病防治、老年人医疗照护、老年人心理健康与关怀服务等老年健康工作</w:t>
            </w:r>
          </w:p>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负责推进全市老年健康服务体系建设和医养结合工作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4"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w:t>
            </w:r>
            <w:r>
              <w:rPr>
                <w:rFonts w:hint="eastAsia" w:ascii="仿宋_GB2312" w:hAnsi="宋体" w:eastAsia="仿宋_GB2312" w:cs="Times New Roman"/>
                <w:kern w:val="0"/>
                <w:sz w:val="24"/>
                <w:szCs w:val="24"/>
                <w:lang w:val="en-US" w:eastAsia="zh-CN"/>
              </w:rPr>
              <w:t xml:space="preserve">拟订老龄医养结合政策措施，建立和完善老年健康服务体 </w:t>
            </w:r>
          </w:p>
          <w:p>
            <w:pPr>
              <w:spacing w:line="240" w:lineRule="exac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lang w:val="en-US" w:eastAsia="zh-CN"/>
              </w:rPr>
              <w:t xml:space="preserve">系，承担老年疾病防治、老年人医疗照护、老年人心理健康与 </w:t>
            </w:r>
          </w:p>
          <w:p>
            <w:pPr>
              <w:spacing w:line="240" w:lineRule="exact"/>
              <w:rPr>
                <w:rFonts w:hint="eastAsia" w:ascii="仿宋_GB2312" w:hAnsi="宋体" w:eastAsia="仿宋_GB2312" w:cs="Times New Roman"/>
                <w:sz w:val="24"/>
                <w:szCs w:val="24"/>
              </w:rPr>
            </w:pPr>
            <w:r>
              <w:rPr>
                <w:rFonts w:hint="eastAsia" w:ascii="仿宋_GB2312" w:hAnsi="宋体" w:eastAsia="仿宋_GB2312" w:cs="Times New Roman"/>
                <w:kern w:val="0"/>
                <w:sz w:val="24"/>
                <w:szCs w:val="24"/>
                <w:lang w:val="en-US" w:eastAsia="zh-CN"/>
              </w:rPr>
              <w:t>关怀服务等老年健康工作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exac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负责委机关和直属单位老干部服务工作</w:t>
            </w:r>
          </w:p>
          <w:p>
            <w:pPr>
              <w:spacing w:line="240" w:lineRule="exact"/>
              <w:rPr>
                <w:rFonts w:hint="eastAsia"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8" w:hRule="atLeast"/>
          <w:tblHeader/>
        </w:trPr>
        <w:tc>
          <w:tcPr>
            <w:tcW w:w="893" w:type="dxa"/>
            <w:vMerge w:val="restart"/>
            <w:shd w:val="clear" w:color="auto" w:fill="FFFFFF"/>
            <w:vAlign w:val="center"/>
          </w:tcPr>
          <w:p>
            <w:pPr>
              <w:widowControl/>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5140" w:type="dxa"/>
            <w:vMerge w:val="restart"/>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负责卫生健康行政许可审批工作</w:t>
            </w:r>
          </w:p>
        </w:tc>
        <w:tc>
          <w:tcPr>
            <w:tcW w:w="6713" w:type="dxa"/>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负责制定并组织实施行政许可审批各项规章制度、办事流程，以及行政审批事项的评估、论证、审核和上报等相关工作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9" w:hRule="exac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宋体"/>
                <w:sz w:val="24"/>
                <w:szCs w:val="24"/>
              </w:rPr>
              <w:t>负责医疗机构卫生执业许可证的设置审批、变更、登记和年审</w:t>
            </w:r>
            <w:r>
              <w:rPr>
                <w:rFonts w:hint="eastAsia" w:ascii="仿宋_GB2312" w:hAnsi="宋体" w:eastAsia="仿宋_GB2312" w:cs="宋体"/>
                <w:sz w:val="24"/>
                <w:szCs w:val="24"/>
                <w:lang w:eastAsia="zh-CN"/>
              </w:rPr>
              <w:t>、</w:t>
            </w:r>
            <w:r>
              <w:rPr>
                <w:rFonts w:hint="eastAsia" w:ascii="仿宋_GB2312" w:hAnsi="宋体" w:eastAsia="仿宋_GB2312" w:cs="宋体"/>
                <w:kern w:val="0"/>
                <w:sz w:val="24"/>
                <w:szCs w:val="24"/>
              </w:rPr>
              <w:t>负责医师多点执业审批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5"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宋体"/>
                <w:sz w:val="24"/>
                <w:szCs w:val="24"/>
              </w:rPr>
              <w:t>负责</w:t>
            </w:r>
            <w:r>
              <w:rPr>
                <w:rFonts w:hint="eastAsia" w:ascii="仿宋_GB2312" w:hAnsi="宋体" w:eastAsia="仿宋_GB2312" w:cs="宋体"/>
                <w:kern w:val="0"/>
                <w:sz w:val="24"/>
                <w:szCs w:val="24"/>
              </w:rPr>
              <w:t>母婴保健技术服务</w:t>
            </w:r>
            <w:r>
              <w:rPr>
                <w:rFonts w:hint="eastAsia" w:ascii="仿宋_GB2312" w:hAnsi="宋体" w:eastAsia="仿宋_GB2312" w:cs="宋体"/>
                <w:sz w:val="24"/>
                <w:szCs w:val="24"/>
              </w:rPr>
              <w:t>卫生许可证的设置审批和年审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5" w:hRule="atLeast"/>
          <w:tblHeader/>
        </w:trPr>
        <w:tc>
          <w:tcPr>
            <w:tcW w:w="893" w:type="dxa"/>
            <w:vMerge w:val="continue"/>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宋体"/>
                <w:sz w:val="24"/>
                <w:szCs w:val="24"/>
              </w:rPr>
              <w:t>负责公共场所卫生许可证的设置审批和年审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5" w:hRule="atLeast"/>
          <w:tblHeader/>
        </w:trPr>
        <w:tc>
          <w:tcPr>
            <w:tcW w:w="893" w:type="dxa"/>
            <w:vMerge w:val="continue"/>
            <w:tcBorders>
              <w:bottom w:val="single" w:color="000000" w:sz="4" w:space="0"/>
            </w:tcBorders>
            <w:shd w:val="clear" w:color="auto" w:fill="FFFFFF"/>
            <w:vAlign w:val="center"/>
          </w:tcPr>
          <w:p>
            <w:pPr>
              <w:widowControl/>
              <w:spacing w:line="240" w:lineRule="exact"/>
              <w:jc w:val="center"/>
              <w:rPr>
                <w:rFonts w:hint="eastAsia" w:ascii="仿宋_GB2312" w:hAnsi="宋体" w:eastAsia="仿宋_GB2312" w:cs="Times New Roman"/>
                <w:kern w:val="0"/>
                <w:sz w:val="24"/>
                <w:szCs w:val="24"/>
              </w:rPr>
            </w:pPr>
          </w:p>
        </w:tc>
        <w:tc>
          <w:tcPr>
            <w:tcW w:w="5140" w:type="dxa"/>
            <w:vMerge w:val="continue"/>
            <w:tcBorders>
              <w:bottom w:val="single" w:color="000000" w:sz="4" w:space="0"/>
            </w:tcBorders>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bottom w:val="single" w:color="000000" w:sz="4" w:space="0"/>
            </w:tcBorders>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宋体"/>
                <w:sz w:val="24"/>
                <w:szCs w:val="24"/>
              </w:rPr>
              <w:t>负责生活饮用水卫生许可证的设置审批和年审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4" w:hRule="atLeast"/>
          <w:tblHeader/>
        </w:trPr>
        <w:tc>
          <w:tcPr>
            <w:tcW w:w="893" w:type="dxa"/>
            <w:vMerge w:val="continue"/>
            <w:tcBorders>
              <w:bottom w:val="single" w:color="000000" w:sz="4" w:space="0"/>
            </w:tcBorders>
            <w:shd w:val="clear" w:color="auto" w:fill="FFFFFF"/>
            <w:vAlign w:val="center"/>
          </w:tcPr>
          <w:p>
            <w:pPr>
              <w:widowControl/>
              <w:spacing w:line="240" w:lineRule="exact"/>
              <w:jc w:val="left"/>
            </w:pPr>
          </w:p>
        </w:tc>
        <w:tc>
          <w:tcPr>
            <w:tcW w:w="5140" w:type="dxa"/>
            <w:vMerge w:val="continue"/>
            <w:tcBorders>
              <w:bottom w:val="single" w:color="000000" w:sz="4" w:space="0"/>
            </w:tcBorders>
            <w:shd w:val="clear" w:color="auto" w:fill="FFFFFF"/>
            <w:vAlign w:val="center"/>
          </w:tcPr>
          <w:p>
            <w:pPr>
              <w:widowControl/>
              <w:spacing w:line="240" w:lineRule="exact"/>
              <w:jc w:val="left"/>
            </w:pPr>
          </w:p>
        </w:tc>
        <w:tc>
          <w:tcPr>
            <w:tcW w:w="6713" w:type="dxa"/>
            <w:tcBorders>
              <w:bottom w:val="single" w:color="000000" w:sz="4" w:space="0"/>
            </w:tcBorders>
            <w:shd w:val="clear" w:color="auto" w:fill="FFFFFF"/>
            <w:vAlign w:val="center"/>
          </w:tcPr>
          <w:p>
            <w:pPr>
              <w:spacing w:line="240" w:lineRule="exact"/>
              <w:rPr>
                <w:rFonts w:hint="eastAsia" w:ascii="仿宋_GB2312" w:hAnsi="宋体" w:eastAsia="仿宋_GB2312" w:cs="宋体"/>
                <w:sz w:val="24"/>
                <w:szCs w:val="24"/>
              </w:rPr>
            </w:pPr>
            <w:r>
              <w:rPr>
                <w:rFonts w:hint="eastAsia" w:ascii="仿宋_GB2312" w:hAnsi="宋体" w:eastAsia="仿宋_GB2312" w:cs="宋体"/>
                <w:sz w:val="24"/>
                <w:szCs w:val="24"/>
              </w:rPr>
              <w:t>负责医疗机构放射卫生许可证的设置审批、变更和年审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4" w:hRule="atLeast"/>
          <w:tblHeader/>
        </w:trPr>
        <w:tc>
          <w:tcPr>
            <w:tcW w:w="893" w:type="dxa"/>
            <w:vMerge w:val="continue"/>
            <w:tcBorders>
              <w:bottom w:val="single" w:color="000000" w:sz="4" w:space="0"/>
            </w:tcBorders>
            <w:shd w:val="clear" w:color="auto" w:fill="FFFFFF"/>
            <w:vAlign w:val="center"/>
          </w:tcPr>
          <w:p>
            <w:pPr>
              <w:widowControl/>
              <w:spacing w:line="240" w:lineRule="exact"/>
              <w:jc w:val="left"/>
            </w:pPr>
          </w:p>
        </w:tc>
        <w:tc>
          <w:tcPr>
            <w:tcW w:w="5140" w:type="dxa"/>
            <w:vMerge w:val="continue"/>
            <w:tcBorders>
              <w:bottom w:val="single" w:color="000000" w:sz="4" w:space="0"/>
            </w:tcBorders>
            <w:shd w:val="clear" w:color="auto" w:fill="FFFFFF"/>
            <w:vAlign w:val="center"/>
          </w:tcPr>
          <w:p>
            <w:pPr>
              <w:widowControl/>
              <w:spacing w:line="240" w:lineRule="exact"/>
              <w:jc w:val="left"/>
            </w:pPr>
          </w:p>
        </w:tc>
        <w:tc>
          <w:tcPr>
            <w:tcW w:w="6713" w:type="dxa"/>
            <w:tcBorders>
              <w:bottom w:val="single" w:color="000000" w:sz="4" w:space="0"/>
            </w:tcBorders>
            <w:shd w:val="clear" w:color="auto" w:fill="FFFFFF"/>
            <w:vAlign w:val="center"/>
          </w:tcPr>
          <w:p>
            <w:pPr>
              <w:spacing w:line="240" w:lineRule="exact"/>
              <w:rPr>
                <w:rFonts w:hint="eastAsia" w:ascii="仿宋_GB2312" w:hAnsi="宋体" w:eastAsia="仿宋_GB2312" w:cs="宋体"/>
                <w:sz w:val="24"/>
                <w:szCs w:val="24"/>
              </w:rPr>
            </w:pPr>
            <w:r>
              <w:rPr>
                <w:rFonts w:hint="eastAsia" w:ascii="仿宋_GB2312" w:hAnsi="宋体" w:eastAsia="仿宋_GB2312" w:cs="宋体"/>
                <w:sz w:val="24"/>
                <w:szCs w:val="24"/>
              </w:rPr>
              <w:t>负责医师</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护士执业许可的审批和变更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4" w:hRule="atLeast"/>
          <w:tblHeader/>
        </w:trPr>
        <w:tc>
          <w:tcPr>
            <w:tcW w:w="893" w:type="dxa"/>
            <w:vMerge w:val="continue"/>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p>
        </w:tc>
        <w:tc>
          <w:tcPr>
            <w:tcW w:w="5140" w:type="dxa"/>
            <w:vMerge w:val="continue"/>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p>
        </w:tc>
        <w:tc>
          <w:tcPr>
            <w:tcW w:w="6713" w:type="dxa"/>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负责医疗机构麻醉药品和第一类精神药品印鉴卡的核发和年审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 w:hRule="atLeast"/>
          <w:tblHeader/>
        </w:trPr>
        <w:tc>
          <w:tcPr>
            <w:tcW w:w="893" w:type="dxa"/>
            <w:vMerge w:val="continue"/>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p>
        </w:tc>
        <w:tc>
          <w:tcPr>
            <w:tcW w:w="5140" w:type="dxa"/>
            <w:vMerge w:val="continue"/>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p>
        </w:tc>
        <w:tc>
          <w:tcPr>
            <w:tcW w:w="6713" w:type="dxa"/>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r>
              <w:rPr>
                <w:rFonts w:hint="eastAsia" w:ascii="仿宋_GB2312" w:hAnsi="宋体" w:eastAsia="仿宋_GB2312" w:cs="宋体"/>
                <w:kern w:val="0"/>
                <w:sz w:val="24"/>
                <w:szCs w:val="24"/>
              </w:rPr>
              <w:t>负责新农合定点医疗机构资质评审工作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 w:hRule="atLeast"/>
          <w:tblHeader/>
        </w:trPr>
        <w:tc>
          <w:tcPr>
            <w:tcW w:w="893" w:type="dxa"/>
            <w:vMerge w:val="continue"/>
            <w:tcBorders>
              <w:bottom w:val="single" w:color="000000" w:sz="4" w:space="0"/>
            </w:tcBorders>
            <w:shd w:val="clear" w:color="auto" w:fill="FFFFFF"/>
            <w:vAlign w:val="center"/>
          </w:tcPr>
          <w:p>
            <w:pPr>
              <w:widowControl/>
              <w:spacing w:line="240" w:lineRule="exact"/>
              <w:jc w:val="left"/>
            </w:pPr>
          </w:p>
        </w:tc>
        <w:tc>
          <w:tcPr>
            <w:tcW w:w="5140" w:type="dxa"/>
            <w:vMerge w:val="continue"/>
            <w:tcBorders>
              <w:bottom w:val="single" w:color="000000" w:sz="4" w:space="0"/>
            </w:tcBorders>
            <w:shd w:val="clear" w:color="auto" w:fill="FFFFFF"/>
            <w:vAlign w:val="center"/>
          </w:tcPr>
          <w:p>
            <w:pPr>
              <w:widowControl/>
              <w:spacing w:line="240" w:lineRule="exact"/>
              <w:jc w:val="left"/>
            </w:pPr>
          </w:p>
        </w:tc>
        <w:tc>
          <w:tcPr>
            <w:tcW w:w="6713" w:type="dxa"/>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负责外籍医师短期行医执业许可的审批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4" w:hRule="atLeast"/>
          <w:tblHeader/>
        </w:trPr>
        <w:tc>
          <w:tcPr>
            <w:tcW w:w="893" w:type="dxa"/>
            <w:vMerge w:val="continue"/>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p>
        </w:tc>
        <w:tc>
          <w:tcPr>
            <w:tcW w:w="5140" w:type="dxa"/>
            <w:vMerge w:val="continue"/>
            <w:tcBorders>
              <w:bottom w:val="single" w:color="000000" w:sz="4" w:space="0"/>
            </w:tcBorders>
            <w:shd w:val="clear" w:color="auto" w:fill="FFFFFF"/>
            <w:vAlign w:val="center"/>
          </w:tcPr>
          <w:p>
            <w:pPr>
              <w:widowControl/>
              <w:spacing w:line="240" w:lineRule="exact"/>
              <w:jc w:val="left"/>
              <w:rPr>
                <w:rFonts w:hint="eastAsia" w:ascii="仿宋_GB2312" w:hAnsi="宋体" w:eastAsia="仿宋_GB2312" w:cs="宋体"/>
                <w:sz w:val="24"/>
                <w:szCs w:val="24"/>
              </w:rPr>
            </w:pPr>
          </w:p>
        </w:tc>
        <w:tc>
          <w:tcPr>
            <w:tcW w:w="6713" w:type="dxa"/>
            <w:tcBorders>
              <w:bottom w:val="single" w:color="000000" w:sz="4" w:space="0"/>
            </w:tcBorders>
            <w:shd w:val="clear" w:color="auto" w:fill="FFFFFF"/>
            <w:vAlign w:val="center"/>
          </w:tcPr>
          <w:p>
            <w:pPr>
              <w:spacing w:line="24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负责放射诊疗建设项目职业病放射防护预评价审核及设施竣工验收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5" w:hRule="atLeast"/>
          <w:tblHeader/>
        </w:trPr>
        <w:tc>
          <w:tcPr>
            <w:tcW w:w="893" w:type="dxa"/>
            <w:vMerge w:val="restart"/>
            <w:tcBorders>
              <w:top w:val="single" w:color="000000" w:sz="4" w:space="0"/>
            </w:tcBorders>
            <w:shd w:val="clear" w:color="auto" w:fill="FFFFFF"/>
            <w:vAlign w:val="center"/>
          </w:tcPr>
          <w:p>
            <w:pPr>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5140" w:type="dxa"/>
            <w:vMerge w:val="restart"/>
            <w:tcBorders>
              <w:top w:val="single" w:color="000000" w:sz="4" w:space="0"/>
            </w:tcBorders>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指导卫生健康人才队伍及基层医疗卫生、妇幼健</w:t>
            </w:r>
          </w:p>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康服务体系和全科医生队伍建设。组织实施卫生健康管理相关科研项目，推进卫生健康科技创新发展</w:t>
            </w:r>
          </w:p>
        </w:tc>
        <w:tc>
          <w:tcPr>
            <w:tcW w:w="6713" w:type="dxa"/>
            <w:tcBorders>
              <w:top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sz w:val="24"/>
                <w:szCs w:val="24"/>
              </w:rPr>
              <w:t>检查指导全市临床重点（学）专科建设、医院感染控制、医疗急救体系建设等有关工作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1"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指导医学科技成果的普及应用工作，组织开展科研，推进专科特色与优势学科建设工作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 w:hRule="atLeast"/>
          <w:tblHeader/>
        </w:trPr>
        <w:tc>
          <w:tcPr>
            <w:tcW w:w="893" w:type="dxa"/>
            <w:vMerge w:val="continue"/>
            <w:tcBorders>
              <w:bottom w:val="single" w:color="000000" w:sz="4" w:space="0"/>
            </w:tcBorders>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tcBorders>
              <w:bottom w:val="single" w:color="000000" w:sz="4" w:space="0"/>
            </w:tcBorders>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bottom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组织开展继续医学教育管理和培训工作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4" w:hRule="exact"/>
          <w:tblHeader/>
        </w:trPr>
        <w:tc>
          <w:tcPr>
            <w:tcW w:w="893" w:type="dxa"/>
            <w:vMerge w:val="restart"/>
            <w:tcBorders>
              <w:top w:val="single" w:color="000000" w:sz="4" w:space="0"/>
            </w:tcBorders>
            <w:shd w:val="clear" w:color="auto" w:fill="FFFFFF"/>
            <w:vAlign w:val="center"/>
          </w:tcPr>
          <w:p>
            <w:pPr>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5140" w:type="dxa"/>
            <w:vMerge w:val="restart"/>
            <w:tcBorders>
              <w:top w:val="single" w:color="000000" w:sz="4" w:space="0"/>
            </w:tcBorders>
            <w:shd w:val="clear" w:color="auto" w:fill="FFFFFF"/>
            <w:vAlign w:val="center"/>
          </w:tcPr>
          <w:p>
            <w:pPr>
              <w:autoSpaceDE w:val="0"/>
              <w:autoSpaceDN w:val="0"/>
              <w:adjustRightInd w:val="0"/>
              <w:spacing w:line="240" w:lineRule="exac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组织实施全市传承发展中医药事业工作</w:t>
            </w:r>
          </w:p>
        </w:tc>
        <w:tc>
          <w:tcPr>
            <w:tcW w:w="6713" w:type="dxa"/>
            <w:tcBorders>
              <w:top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研究制定全市中医药事业发展规划并组织实施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1"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负责对中医医疗机构进行业务指导和医疗质量检查评估工作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推广和应用中医药适宜技术，发展中医特色专科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5"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落实基层医疗机构的中医药提升工程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负责全系统干部考察、考核和任免工作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exac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协助有关部门做好系统内的专业技术资格（职务）考试报名和职称评聘工作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7" w:hRule="exact"/>
          <w:tblHeader/>
        </w:trPr>
        <w:tc>
          <w:tcPr>
            <w:tcW w:w="893" w:type="dxa"/>
            <w:vMerge w:val="continue"/>
            <w:tcBorders>
              <w:bottom w:val="single" w:color="000000" w:sz="4" w:space="0"/>
            </w:tcBorders>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tcBorders>
              <w:bottom w:val="single" w:color="000000" w:sz="4" w:space="0"/>
            </w:tcBorders>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bottom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指导本市医疗卫生方面的交流活动，促进医疗科技成果的转化、应用和推广，推进学术交流和技术合作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1" w:hRule="atLeast"/>
          <w:tblHeader/>
        </w:trPr>
        <w:tc>
          <w:tcPr>
            <w:tcW w:w="893" w:type="dxa"/>
            <w:vMerge w:val="restart"/>
            <w:tcBorders>
              <w:top w:val="single" w:color="000000" w:sz="4" w:space="0"/>
            </w:tcBorders>
            <w:shd w:val="clear" w:color="auto" w:fill="FFFFFF"/>
            <w:vAlign w:val="center"/>
          </w:tcPr>
          <w:p>
            <w:pPr>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5140" w:type="dxa"/>
            <w:vMerge w:val="restart"/>
            <w:tcBorders>
              <w:top w:val="single" w:color="000000" w:sz="4" w:space="0"/>
            </w:tcBorders>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承担市爱国卫生运动委员会日常工作</w:t>
            </w:r>
          </w:p>
        </w:tc>
        <w:tc>
          <w:tcPr>
            <w:tcW w:w="6713" w:type="dxa"/>
            <w:tcBorders>
              <w:top w:val="single" w:color="000000" w:sz="4" w:space="0"/>
            </w:tcBorders>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仿宋"/>
                <w:sz w:val="24"/>
                <w:szCs w:val="24"/>
              </w:rPr>
              <w:t>组织协调全市各部门按照国家卫生城市标准做好各项工作。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5" w:hRule="atLeast"/>
          <w:tblHeader/>
        </w:trPr>
        <w:tc>
          <w:tcPr>
            <w:tcW w:w="893" w:type="dxa"/>
            <w:vMerge w:val="continue"/>
            <w:tcBorders>
              <w:bottom w:val="single" w:color="000000" w:sz="4" w:space="0"/>
            </w:tcBorders>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tcBorders>
              <w:bottom w:val="single" w:color="000000" w:sz="4" w:space="0"/>
            </w:tcBorders>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bottom w:val="single" w:color="000000" w:sz="4" w:space="0"/>
            </w:tcBorders>
            <w:shd w:val="clear" w:color="auto" w:fill="FFFFFF"/>
            <w:vAlign w:val="center"/>
          </w:tcPr>
          <w:p>
            <w:pPr>
              <w:spacing w:line="240" w:lineRule="exact"/>
              <w:rPr>
                <w:rFonts w:hint="eastAsia" w:ascii="仿宋_GB2312" w:hAnsi="宋体" w:eastAsia="仿宋_GB2312" w:cs="Times New Roman"/>
                <w:kern w:val="0"/>
                <w:sz w:val="24"/>
                <w:szCs w:val="24"/>
              </w:rPr>
            </w:pPr>
            <w:r>
              <w:rPr>
                <w:rFonts w:hint="eastAsia" w:ascii="仿宋_GB2312" w:hAnsi="宋体" w:eastAsia="仿宋_GB2312" w:cs="仿宋"/>
                <w:sz w:val="24"/>
                <w:szCs w:val="24"/>
              </w:rPr>
              <w:t>负责起草海口市创建国家卫生城市实施方案，并组织培训、宣传、检查、考核、评比等工作，开展多种形式的创卫活动。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4" w:hRule="atLeast"/>
          <w:tblHeader/>
        </w:trPr>
        <w:tc>
          <w:tcPr>
            <w:tcW w:w="893" w:type="dxa"/>
            <w:tcBorders>
              <w:top w:val="single" w:color="000000" w:sz="4" w:space="0"/>
              <w:bottom w:val="single" w:color="000000" w:sz="4" w:space="0"/>
            </w:tcBorders>
            <w:shd w:val="clear" w:color="auto" w:fill="FFFFFF"/>
            <w:vAlign w:val="center"/>
          </w:tcPr>
          <w:p>
            <w:pPr>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5140" w:type="dxa"/>
            <w:tcBorders>
              <w:top w:val="single" w:color="000000" w:sz="4" w:space="0"/>
              <w:bottom w:val="single" w:color="000000" w:sz="4" w:space="0"/>
            </w:tcBorders>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指导各区卫生健康、爱国卫生运动工作</w:t>
            </w:r>
          </w:p>
        </w:tc>
        <w:tc>
          <w:tcPr>
            <w:tcW w:w="6713" w:type="dxa"/>
            <w:tcBorders>
              <w:top w:val="single" w:color="000000" w:sz="4" w:space="0"/>
              <w:bottom w:val="single" w:color="000000" w:sz="4" w:space="0"/>
            </w:tcBorders>
            <w:shd w:val="clear" w:color="auto" w:fill="FFFFFF"/>
            <w:vAlign w:val="center"/>
          </w:tcPr>
          <w:p>
            <w:pPr>
              <w:spacing w:line="240" w:lineRule="exact"/>
              <w:rPr>
                <w:rFonts w:hint="eastAsia" w:ascii="仿宋_GB2312" w:hAnsi="宋体" w:eastAsia="仿宋_GB2312" w:cs="仿宋"/>
                <w:sz w:val="24"/>
                <w:szCs w:val="24"/>
              </w:rPr>
            </w:pPr>
            <w:r>
              <w:rPr>
                <w:rFonts w:hint="eastAsia" w:ascii="仿宋_GB2312" w:hAnsi="宋体" w:eastAsia="仿宋_GB2312" w:cs="仿宋"/>
                <w:sz w:val="24"/>
                <w:szCs w:val="24"/>
              </w:rPr>
              <w:t>对爱国卫生工作和成员单位履职的监督、检查。</w:t>
            </w:r>
          </w:p>
          <w:p>
            <w:pPr>
              <w:spacing w:line="240" w:lineRule="exact"/>
              <w:rPr>
                <w:rFonts w:hint="eastAsia" w:ascii="仿宋_GB2312" w:hAnsi="宋体" w:eastAsia="仿宋_GB2312" w:cs="Times New Roman"/>
                <w:kern w:val="0"/>
                <w:sz w:val="24"/>
                <w:szCs w:val="24"/>
              </w:rPr>
            </w:pPr>
            <w:r>
              <w:rPr>
                <w:rFonts w:hint="eastAsia" w:ascii="仿宋_GB2312" w:hAnsi="宋体" w:eastAsia="仿宋_GB2312" w:cs="仿宋"/>
                <w:sz w:val="24"/>
                <w:szCs w:val="24"/>
              </w:rPr>
              <w:t>协调各成员部门做好职责范围内的病媒生物预防控制工作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4" w:hRule="atLeast"/>
          <w:tblHeader/>
        </w:trPr>
        <w:tc>
          <w:tcPr>
            <w:tcW w:w="893" w:type="dxa"/>
            <w:vMerge w:val="restart"/>
            <w:tcBorders>
              <w:top w:val="single" w:color="000000" w:sz="4" w:space="0"/>
            </w:tcBorders>
            <w:shd w:val="clear" w:color="auto" w:fill="FFFFFF"/>
            <w:vAlign w:val="center"/>
          </w:tcPr>
          <w:p>
            <w:pPr>
              <w:spacing w:line="24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5140" w:type="dxa"/>
            <w:vMerge w:val="restart"/>
            <w:tcBorders>
              <w:top w:val="single" w:color="000000" w:sz="4" w:space="0"/>
            </w:tcBorders>
            <w:shd w:val="clear" w:color="auto" w:fill="FFFFFF"/>
            <w:vAlign w:val="center"/>
          </w:tcPr>
          <w:p>
            <w:pPr>
              <w:widowControl/>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完成市委、市政府和上级部门交办的其他任务</w:t>
            </w:r>
          </w:p>
        </w:tc>
        <w:tc>
          <w:tcPr>
            <w:tcW w:w="6713" w:type="dxa"/>
            <w:tcBorders>
              <w:top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贯彻执行党中央关于卫生健康、爱国卫生运动工作的方针政策和相关法律法规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blHeader/>
        </w:trPr>
        <w:tc>
          <w:tcPr>
            <w:tcW w:w="893" w:type="dxa"/>
            <w:vMerge w:val="continue"/>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落实省委、市委决策部署以及中国（海南）自由贸易试验区、中国特色自由贸易港建设的政策措施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11" w:hRule="atLeast"/>
          <w:tblHeader/>
        </w:trPr>
        <w:tc>
          <w:tcPr>
            <w:tcW w:w="893" w:type="dxa"/>
            <w:vMerge w:val="continue"/>
            <w:tcBorders>
              <w:bottom w:val="single" w:color="000000" w:sz="4" w:space="0"/>
            </w:tcBorders>
            <w:shd w:val="clear" w:color="auto" w:fill="FFFFFF"/>
            <w:vAlign w:val="center"/>
          </w:tcPr>
          <w:p>
            <w:pPr>
              <w:spacing w:line="240" w:lineRule="exact"/>
              <w:jc w:val="center"/>
              <w:rPr>
                <w:rFonts w:hint="eastAsia" w:ascii="仿宋_GB2312" w:hAnsi="宋体" w:eastAsia="仿宋_GB2312" w:cs="Times New Roman"/>
                <w:kern w:val="0"/>
                <w:sz w:val="24"/>
                <w:szCs w:val="24"/>
              </w:rPr>
            </w:pPr>
          </w:p>
        </w:tc>
        <w:tc>
          <w:tcPr>
            <w:tcW w:w="5140" w:type="dxa"/>
            <w:vMerge w:val="continue"/>
            <w:tcBorders>
              <w:bottom w:val="single" w:color="000000" w:sz="4" w:space="0"/>
            </w:tcBorders>
            <w:shd w:val="clear" w:color="auto" w:fill="FFFFFF"/>
            <w:vAlign w:val="center"/>
          </w:tcPr>
          <w:p>
            <w:pPr>
              <w:autoSpaceDE w:val="0"/>
              <w:autoSpaceDN w:val="0"/>
              <w:adjustRightInd w:val="0"/>
              <w:spacing w:line="240" w:lineRule="exact"/>
              <w:jc w:val="left"/>
              <w:rPr>
                <w:rFonts w:hint="eastAsia" w:ascii="仿宋_GB2312" w:hAnsi="宋体" w:eastAsia="仿宋_GB2312" w:cs="Times New Roman"/>
                <w:kern w:val="0"/>
                <w:sz w:val="24"/>
                <w:szCs w:val="24"/>
              </w:rPr>
            </w:pPr>
          </w:p>
        </w:tc>
        <w:tc>
          <w:tcPr>
            <w:tcW w:w="6713" w:type="dxa"/>
            <w:tcBorders>
              <w:bottom w:val="single" w:color="000000" w:sz="4" w:space="0"/>
            </w:tcBorders>
            <w:shd w:val="clear" w:color="auto" w:fill="FFFFFF"/>
            <w:vAlign w:val="center"/>
          </w:tcPr>
          <w:p>
            <w:pPr>
              <w:spacing w:line="240" w:lineRule="exact"/>
              <w:jc w:val="left"/>
              <w:rPr>
                <w:rFonts w:hint="eastAsia" w:ascii="仿宋_GB2312" w:hAnsi="宋体" w:eastAsia="仿宋_GB2312" w:cs="Times New Roman"/>
                <w:kern w:val="0"/>
                <w:sz w:val="24"/>
                <w:szCs w:val="24"/>
              </w:rPr>
            </w:pPr>
            <w:r>
              <w:rPr>
                <w:rFonts w:hint="eastAsia" w:ascii="仿宋_GB2312" w:hAnsi="宋体" w:eastAsia="仿宋_GB2312" w:cs="宋体"/>
                <w:kern w:val="0"/>
                <w:sz w:val="24"/>
                <w:szCs w:val="24"/>
              </w:rPr>
              <w:t>承办市委、市政府交办的其他工作</w:t>
            </w:r>
          </w:p>
        </w:tc>
      </w:tr>
    </w:tbl>
    <w:p>
      <w:pPr>
        <w:pStyle w:val="30"/>
        <w:rPr>
          <w:rFonts w:hint="eastAsia" w:ascii="仿宋_GB2312" w:hAnsi="宋体" w:eastAsia="仿宋_GB2312" w:cs="黑体"/>
          <w:snapToGrid w:val="0"/>
          <w:kern w:val="0"/>
          <w:lang w:val="zh-CN"/>
        </w:rPr>
      </w:pPr>
    </w:p>
    <w:p>
      <w:pPr>
        <w:pStyle w:val="30"/>
        <w:rPr>
          <w:rFonts w:hint="eastAsia" w:ascii="仿宋_GB2312" w:hAnsi="宋体" w:eastAsia="仿宋_GB2312" w:cs="黑体"/>
          <w:snapToGrid w:val="0"/>
          <w:kern w:val="0"/>
          <w:lang w:val="zh-CN"/>
        </w:rPr>
      </w:pPr>
    </w:p>
    <w:p>
      <w:pPr>
        <w:pStyle w:val="30"/>
        <w:rPr>
          <w:rFonts w:ascii="宋体" w:hAnsi="宋体" w:cs="黑体"/>
          <w:snapToGrid w:val="0"/>
          <w:kern w:val="0"/>
          <w:sz w:val="21"/>
          <w:szCs w:val="21"/>
          <w:lang w:val="zh-CN"/>
        </w:rPr>
      </w:pPr>
    </w:p>
    <w:p>
      <w:pPr>
        <w:pStyle w:val="30"/>
        <w:rPr>
          <w:rFonts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hint="eastAsia" w:ascii="宋体" w:hAnsi="宋体" w:cs="黑体"/>
          <w:b/>
          <w:snapToGrid w:val="0"/>
          <w:kern w:val="0"/>
          <w:sz w:val="36"/>
          <w:szCs w:val="36"/>
          <w:lang w:val="zh-CN"/>
        </w:rPr>
      </w:pPr>
    </w:p>
    <w:p>
      <w:pPr>
        <w:pStyle w:val="30"/>
        <w:rPr>
          <w:rFonts w:ascii="宋体" w:hAnsi="宋体" w:cs="黑体"/>
          <w:b/>
          <w:snapToGrid w:val="0"/>
          <w:kern w:val="0"/>
          <w:sz w:val="36"/>
          <w:szCs w:val="36"/>
          <w:lang w:val="zh-CN"/>
        </w:rPr>
      </w:pPr>
      <w:r>
        <w:rPr>
          <w:rFonts w:hint="eastAsia" w:ascii="宋体" w:hAnsi="宋体" w:cs="黑体"/>
          <w:b/>
          <w:snapToGrid w:val="0"/>
          <w:kern w:val="0"/>
          <w:sz w:val="36"/>
          <w:szCs w:val="36"/>
          <w:lang w:val="zh-CN"/>
        </w:rPr>
        <w:t>二、与相关部门的职责边界登记表</w:t>
      </w:r>
    </w:p>
    <w:tbl>
      <w:tblPr>
        <w:tblStyle w:val="11"/>
        <w:tblpPr w:leftFromText="180" w:rightFromText="180" w:vertAnchor="text" w:horzAnchor="page" w:tblpX="1686" w:tblpY="259"/>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25"/>
        <w:gridCol w:w="1261"/>
        <w:gridCol w:w="993"/>
        <w:gridCol w:w="5306"/>
        <w:gridCol w:w="46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 w:hRule="atLeast"/>
          <w:tblHeader/>
        </w:trPr>
        <w:tc>
          <w:tcPr>
            <w:tcW w:w="525" w:type="dxa"/>
            <w:shd w:val="clear" w:color="auto" w:fill="FFFFFF"/>
            <w:vAlign w:val="center"/>
          </w:tcPr>
          <w:p>
            <w:pPr>
              <w:widowControl/>
              <w:spacing w:line="240" w:lineRule="exact"/>
              <w:jc w:val="distribute"/>
              <w:rPr>
                <w:rFonts w:hint="eastAsia" w:ascii="仿宋_GB2312" w:eastAsia="仿宋_GB2312" w:cs="Times New Roman"/>
                <w:b/>
                <w:kern w:val="0"/>
                <w:sz w:val="24"/>
                <w:szCs w:val="24"/>
                <w:lang w:val="zh-CN"/>
              </w:rPr>
            </w:pPr>
            <w:r>
              <w:rPr>
                <w:rFonts w:hint="eastAsia" w:ascii="仿宋_GB2312" w:hAnsi="宋体" w:eastAsia="仿宋_GB2312" w:cs="宋体"/>
                <w:b/>
                <w:kern w:val="0"/>
                <w:sz w:val="24"/>
                <w:szCs w:val="24"/>
                <w:lang w:val="zh-CN"/>
              </w:rPr>
              <w:t>序号</w:t>
            </w:r>
          </w:p>
        </w:tc>
        <w:tc>
          <w:tcPr>
            <w:tcW w:w="1261" w:type="dxa"/>
            <w:shd w:val="clear" w:color="auto" w:fill="FFFFFF"/>
            <w:vAlign w:val="center"/>
          </w:tcPr>
          <w:p>
            <w:pPr>
              <w:widowControl/>
              <w:spacing w:line="240" w:lineRule="exact"/>
              <w:jc w:val="distribute"/>
              <w:rPr>
                <w:rFonts w:hint="eastAsia" w:ascii="仿宋_GB2312" w:eastAsia="仿宋_GB2312" w:cs="Times New Roman"/>
                <w:b/>
                <w:kern w:val="0"/>
                <w:sz w:val="24"/>
                <w:szCs w:val="24"/>
                <w:lang w:val="zh-CN"/>
              </w:rPr>
            </w:pPr>
            <w:r>
              <w:rPr>
                <w:rFonts w:hint="eastAsia" w:ascii="仿宋_GB2312" w:hAnsi="宋体" w:eastAsia="仿宋_GB2312" w:cs="宋体"/>
                <w:b/>
                <w:kern w:val="0"/>
                <w:sz w:val="24"/>
                <w:szCs w:val="24"/>
                <w:lang w:val="zh-CN"/>
              </w:rPr>
              <w:t>管理事项</w:t>
            </w:r>
          </w:p>
        </w:tc>
        <w:tc>
          <w:tcPr>
            <w:tcW w:w="993" w:type="dxa"/>
            <w:shd w:val="clear" w:color="auto" w:fill="FFFFFF"/>
            <w:vAlign w:val="center"/>
          </w:tcPr>
          <w:p>
            <w:pPr>
              <w:widowControl/>
              <w:spacing w:line="240" w:lineRule="exact"/>
              <w:jc w:val="distribute"/>
              <w:rPr>
                <w:rFonts w:hint="eastAsia" w:ascii="仿宋_GB2312" w:eastAsia="仿宋_GB2312" w:cs="Times New Roman"/>
                <w:b/>
                <w:kern w:val="0"/>
                <w:sz w:val="24"/>
                <w:szCs w:val="24"/>
                <w:lang w:val="zh-CN"/>
              </w:rPr>
            </w:pPr>
            <w:r>
              <w:rPr>
                <w:rFonts w:hint="eastAsia" w:ascii="仿宋_GB2312" w:hAnsi="宋体" w:eastAsia="仿宋_GB2312" w:cs="宋体"/>
                <w:b/>
                <w:kern w:val="0"/>
                <w:sz w:val="24"/>
                <w:szCs w:val="24"/>
                <w:lang w:val="zh-CN"/>
              </w:rPr>
              <w:t>相关部门</w:t>
            </w:r>
          </w:p>
        </w:tc>
        <w:tc>
          <w:tcPr>
            <w:tcW w:w="5306" w:type="dxa"/>
            <w:shd w:val="clear" w:color="auto" w:fill="FFFFFF"/>
            <w:vAlign w:val="center"/>
          </w:tcPr>
          <w:p>
            <w:pPr>
              <w:widowControl/>
              <w:spacing w:line="240" w:lineRule="exact"/>
              <w:jc w:val="distribute"/>
              <w:rPr>
                <w:rFonts w:hint="eastAsia" w:ascii="仿宋_GB2312" w:eastAsia="仿宋_GB2312" w:cs="Times New Roman"/>
                <w:b/>
                <w:kern w:val="0"/>
                <w:sz w:val="24"/>
                <w:szCs w:val="24"/>
                <w:lang w:val="zh-CN"/>
              </w:rPr>
            </w:pPr>
            <w:r>
              <w:rPr>
                <w:rFonts w:hint="eastAsia" w:ascii="仿宋_GB2312" w:hAnsi="宋体" w:eastAsia="仿宋_GB2312" w:cs="宋体"/>
                <w:b/>
                <w:kern w:val="0"/>
                <w:sz w:val="24"/>
                <w:szCs w:val="24"/>
                <w:lang w:val="zh-CN"/>
              </w:rPr>
              <w:t>职责分工</w:t>
            </w:r>
          </w:p>
        </w:tc>
        <w:tc>
          <w:tcPr>
            <w:tcW w:w="4665" w:type="dxa"/>
            <w:shd w:val="clear" w:color="auto" w:fill="FFFFFF"/>
            <w:vAlign w:val="center"/>
          </w:tcPr>
          <w:p>
            <w:pPr>
              <w:widowControl/>
              <w:spacing w:line="240" w:lineRule="exact"/>
              <w:jc w:val="distribute"/>
              <w:rPr>
                <w:rFonts w:hint="eastAsia" w:ascii="仿宋_GB2312" w:eastAsia="仿宋_GB2312" w:cs="Times New Roman"/>
                <w:b/>
                <w:kern w:val="0"/>
                <w:sz w:val="24"/>
                <w:szCs w:val="24"/>
                <w:lang w:val="zh-CN"/>
              </w:rPr>
            </w:pPr>
            <w:r>
              <w:rPr>
                <w:rFonts w:hint="eastAsia" w:ascii="仿宋_GB2312" w:hAnsi="宋体" w:eastAsia="仿宋_GB2312" w:cs="宋体"/>
                <w:b/>
                <w:kern w:val="0"/>
                <w:sz w:val="24"/>
                <w:szCs w:val="24"/>
                <w:lang w:val="zh-CN"/>
              </w:rPr>
              <w:t>相关依据</w:t>
            </w:r>
          </w:p>
        </w:tc>
        <w:tc>
          <w:tcPr>
            <w:tcW w:w="1215" w:type="dxa"/>
            <w:shd w:val="clear" w:color="auto" w:fill="FFFFFF"/>
            <w:vAlign w:val="center"/>
          </w:tcPr>
          <w:p>
            <w:pPr>
              <w:widowControl/>
              <w:spacing w:line="240" w:lineRule="exact"/>
              <w:jc w:val="distribute"/>
              <w:rPr>
                <w:rFonts w:hint="eastAsia" w:ascii="仿宋_GB2312" w:eastAsia="仿宋_GB2312" w:cs="Times New Roman"/>
                <w:b/>
                <w:kern w:val="0"/>
                <w:sz w:val="24"/>
                <w:szCs w:val="24"/>
                <w:lang w:val="zh-CN"/>
              </w:rPr>
            </w:pPr>
            <w:r>
              <w:rPr>
                <w:rFonts w:hint="eastAsia" w:ascii="仿宋_GB2312" w:hAnsi="宋体" w:eastAsia="仿宋_GB2312" w:cs="宋体"/>
                <w:b/>
                <w:kern w:val="0"/>
                <w:sz w:val="24"/>
                <w:szCs w:val="24"/>
                <w:lang w:val="zh-C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atLeast"/>
          <w:tblHeader/>
        </w:trPr>
        <w:tc>
          <w:tcPr>
            <w:tcW w:w="52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hAnsi="宋体" w:eastAsia="仿宋_GB2312" w:cs="宋体"/>
                <w:kern w:val="0"/>
                <w:sz w:val="24"/>
                <w:szCs w:val="24"/>
                <w:lang w:val="zh-CN"/>
              </w:rPr>
              <w:t>1</w:t>
            </w:r>
          </w:p>
        </w:tc>
        <w:tc>
          <w:tcPr>
            <w:tcW w:w="1261"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hAnsi="宋体" w:eastAsia="仿宋_GB2312" w:cs="宋体"/>
                <w:kern w:val="0"/>
                <w:sz w:val="24"/>
                <w:szCs w:val="24"/>
                <w:lang w:val="zh-CN"/>
              </w:rPr>
              <w:t>食品安全工作</w:t>
            </w:r>
          </w:p>
        </w:tc>
        <w:tc>
          <w:tcPr>
            <w:tcW w:w="993" w:type="dxa"/>
            <w:shd w:val="clear" w:color="auto" w:fill="FFFFFF"/>
            <w:vAlign w:val="center"/>
          </w:tcPr>
          <w:p>
            <w:pPr>
              <w:widowControl/>
              <w:spacing w:line="240" w:lineRule="exact"/>
              <w:jc w:val="center"/>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市卫健委</w:t>
            </w:r>
          </w:p>
        </w:tc>
        <w:tc>
          <w:tcPr>
            <w:tcW w:w="5306" w:type="dxa"/>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负责食品安全风险监测以及食品安全事故流行病学调查处置工作</w:t>
            </w:r>
          </w:p>
        </w:tc>
        <w:tc>
          <w:tcPr>
            <w:tcW w:w="4665" w:type="dxa"/>
            <w:vMerge w:val="restart"/>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p>
        </w:tc>
        <w:tc>
          <w:tcPr>
            <w:tcW w:w="121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1" w:hRule="atLeast"/>
          <w:tblHeader/>
        </w:trPr>
        <w:tc>
          <w:tcPr>
            <w:tcW w:w="52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c>
          <w:tcPr>
            <w:tcW w:w="1261"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c>
          <w:tcPr>
            <w:tcW w:w="993" w:type="dxa"/>
            <w:shd w:val="clear" w:color="auto" w:fill="FFFFFF"/>
            <w:vAlign w:val="center"/>
          </w:tcPr>
          <w:p>
            <w:pPr>
              <w:autoSpaceDE w:val="0"/>
              <w:autoSpaceDN w:val="0"/>
              <w:adjustRightInd w:val="0"/>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rPr>
              <w:t>市场监督管理局</w:t>
            </w:r>
          </w:p>
        </w:tc>
        <w:tc>
          <w:tcPr>
            <w:tcW w:w="5306" w:type="dxa"/>
            <w:shd w:val="clear" w:color="auto" w:fill="FFFFFF"/>
            <w:vAlign w:val="center"/>
          </w:tcPr>
          <w:p>
            <w:pPr>
              <w:autoSpaceDE w:val="0"/>
              <w:autoSpaceDN w:val="0"/>
              <w:adjustRightInd w:val="0"/>
              <w:spacing w:line="240" w:lineRule="exact"/>
              <w:jc w:val="left"/>
              <w:rPr>
                <w:rFonts w:hint="eastAsia" w:ascii="仿宋_GB2312" w:eastAsia="仿宋_GB2312" w:cs="Times New Roman"/>
                <w:kern w:val="0"/>
                <w:sz w:val="24"/>
                <w:szCs w:val="24"/>
              </w:rPr>
            </w:pPr>
            <w:r>
              <w:rPr>
                <w:rFonts w:hint="eastAsia" w:ascii="仿宋_GB2312" w:eastAsia="仿宋_GB2312" w:cs="Times New Roman"/>
                <w:kern w:val="0"/>
                <w:sz w:val="24"/>
                <w:szCs w:val="24"/>
              </w:rPr>
              <w:t>负责食品安全综合协调等工作。</w:t>
            </w:r>
          </w:p>
        </w:tc>
        <w:tc>
          <w:tcPr>
            <w:tcW w:w="4665" w:type="dxa"/>
            <w:vMerge w:val="continue"/>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p>
        </w:tc>
        <w:tc>
          <w:tcPr>
            <w:tcW w:w="121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6" w:hRule="atLeast"/>
          <w:tblHeader/>
        </w:trPr>
        <w:tc>
          <w:tcPr>
            <w:tcW w:w="52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hAnsi="宋体" w:eastAsia="仿宋_GB2312" w:cs="宋体"/>
                <w:kern w:val="0"/>
                <w:sz w:val="24"/>
                <w:szCs w:val="24"/>
                <w:lang w:val="zh-CN"/>
              </w:rPr>
              <w:t>2</w:t>
            </w:r>
          </w:p>
        </w:tc>
        <w:tc>
          <w:tcPr>
            <w:tcW w:w="1261"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hAnsi="宋体" w:eastAsia="仿宋_GB2312" w:cs="宋体"/>
                <w:kern w:val="0"/>
                <w:sz w:val="24"/>
                <w:szCs w:val="24"/>
                <w:lang w:val="zh-CN"/>
              </w:rPr>
              <w:t>医疗保障</w:t>
            </w:r>
          </w:p>
        </w:tc>
        <w:tc>
          <w:tcPr>
            <w:tcW w:w="993" w:type="dxa"/>
            <w:shd w:val="clear" w:color="auto" w:fill="FFFFFF"/>
            <w:vAlign w:val="center"/>
          </w:tcPr>
          <w:p>
            <w:pPr>
              <w:widowControl/>
              <w:spacing w:line="240" w:lineRule="exact"/>
              <w:jc w:val="center"/>
              <w:rPr>
                <w:rFonts w:hint="eastAsia" w:ascii="仿宋_GB2312" w:eastAsia="仿宋_GB2312" w:cs="Times New Roman"/>
                <w:kern w:val="0"/>
                <w:sz w:val="24"/>
                <w:szCs w:val="24"/>
                <w:lang w:val="zh-CN"/>
              </w:rPr>
            </w:pPr>
            <w:r>
              <w:rPr>
                <w:rFonts w:hint="eastAsia" w:ascii="仿宋_GB2312" w:hAnsi="宋体" w:eastAsia="仿宋_GB2312"/>
                <w:sz w:val="24"/>
                <w:szCs w:val="24"/>
              </w:rPr>
              <w:t>市卫健委</w:t>
            </w:r>
          </w:p>
        </w:tc>
        <w:tc>
          <w:tcPr>
            <w:tcW w:w="5306" w:type="dxa"/>
            <w:shd w:val="clear" w:color="auto" w:fill="FFFFFF"/>
            <w:vAlign w:val="center"/>
          </w:tcPr>
          <w:p>
            <w:pPr>
              <w:widowControl/>
              <w:spacing w:line="240" w:lineRule="exact"/>
              <w:jc w:val="lef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在医疗、医保、医药等方面加强制度、政策衔接，</w:t>
            </w:r>
          </w:p>
          <w:p>
            <w:pPr>
              <w:widowControl/>
              <w:spacing w:line="240" w:lineRule="exact"/>
              <w:jc w:val="lef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建立沟通协商机制，协同推进改革，提高医疗资源使用效率和医疗保障水平。</w:t>
            </w:r>
          </w:p>
          <w:p>
            <w:pPr>
              <w:widowControl/>
              <w:spacing w:line="240" w:lineRule="exact"/>
              <w:jc w:val="left"/>
              <w:rPr>
                <w:rFonts w:hint="eastAsia" w:ascii="仿宋_GB2312" w:eastAsia="仿宋_GB2312" w:cs="Times New Roman"/>
                <w:kern w:val="0"/>
                <w:sz w:val="24"/>
                <w:szCs w:val="24"/>
                <w:lang w:val="zh-CN"/>
              </w:rPr>
            </w:pPr>
          </w:p>
        </w:tc>
        <w:tc>
          <w:tcPr>
            <w:tcW w:w="4665" w:type="dxa"/>
            <w:vMerge w:val="restart"/>
            <w:shd w:val="clear" w:color="auto" w:fill="FFFFFF"/>
            <w:vAlign w:val="center"/>
          </w:tcPr>
          <w:p>
            <w:pPr>
              <w:spacing w:line="240" w:lineRule="exact"/>
              <w:jc w:val="left"/>
              <w:rPr>
                <w:rFonts w:hint="eastAsia" w:ascii="仿宋_GB2312" w:eastAsia="仿宋_GB2312" w:cs="Times New Roman"/>
                <w:kern w:val="0"/>
                <w:sz w:val="24"/>
                <w:szCs w:val="24"/>
                <w:lang w:val="zh-CN"/>
              </w:rPr>
            </w:pPr>
          </w:p>
        </w:tc>
        <w:tc>
          <w:tcPr>
            <w:tcW w:w="121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17" w:hRule="atLeast"/>
          <w:tblHeader/>
        </w:trPr>
        <w:tc>
          <w:tcPr>
            <w:tcW w:w="52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c>
          <w:tcPr>
            <w:tcW w:w="1261"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c>
          <w:tcPr>
            <w:tcW w:w="993" w:type="dxa"/>
            <w:shd w:val="clear" w:color="auto" w:fill="FFFFFF"/>
            <w:vAlign w:val="center"/>
          </w:tcPr>
          <w:p>
            <w:pPr>
              <w:widowControl/>
              <w:spacing w:line="240" w:lineRule="exact"/>
              <w:jc w:val="center"/>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市医疗保障局</w:t>
            </w:r>
          </w:p>
        </w:tc>
        <w:tc>
          <w:tcPr>
            <w:tcW w:w="5306" w:type="dxa"/>
            <w:shd w:val="clear" w:color="auto" w:fill="FFFFFF"/>
            <w:vAlign w:val="center"/>
          </w:tcPr>
          <w:p>
            <w:pPr>
              <w:widowControl/>
              <w:spacing w:line="240" w:lineRule="exact"/>
              <w:jc w:val="lef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在医疗、医保、医药等方面加强制度、政策衔接，</w:t>
            </w:r>
          </w:p>
          <w:p>
            <w:pPr>
              <w:widowControl/>
              <w:spacing w:line="240" w:lineRule="exact"/>
              <w:jc w:val="lef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建立沟通协商机制，协同推进改革，提高医疗资源使用效率和医疗保障水平。</w:t>
            </w:r>
          </w:p>
          <w:p>
            <w:pPr>
              <w:widowControl/>
              <w:spacing w:line="240" w:lineRule="exact"/>
              <w:jc w:val="left"/>
              <w:rPr>
                <w:rFonts w:hint="eastAsia" w:ascii="仿宋_GB2312" w:eastAsia="仿宋_GB2312" w:cs="Times New Roman"/>
                <w:kern w:val="0"/>
                <w:sz w:val="24"/>
                <w:szCs w:val="24"/>
                <w:lang w:val="zh-CN"/>
              </w:rPr>
            </w:pPr>
          </w:p>
        </w:tc>
        <w:tc>
          <w:tcPr>
            <w:tcW w:w="4665" w:type="dxa"/>
            <w:vMerge w:val="continue"/>
            <w:shd w:val="clear" w:color="auto" w:fill="FFFFFF"/>
            <w:vAlign w:val="center"/>
          </w:tcPr>
          <w:p>
            <w:pPr>
              <w:spacing w:line="240" w:lineRule="exact"/>
              <w:jc w:val="distribute"/>
              <w:rPr>
                <w:rFonts w:hint="eastAsia" w:ascii="仿宋_GB2312" w:eastAsia="仿宋_GB2312" w:cs="Times New Roman"/>
                <w:kern w:val="0"/>
                <w:sz w:val="24"/>
                <w:szCs w:val="24"/>
                <w:lang w:val="zh-CN"/>
              </w:rPr>
            </w:pPr>
          </w:p>
        </w:tc>
        <w:tc>
          <w:tcPr>
            <w:tcW w:w="121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34" w:hRule="atLeast"/>
          <w:tblHeader/>
        </w:trPr>
        <w:tc>
          <w:tcPr>
            <w:tcW w:w="52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hAnsi="宋体" w:eastAsia="仿宋_GB2312" w:cs="宋体"/>
                <w:kern w:val="0"/>
                <w:sz w:val="24"/>
                <w:szCs w:val="24"/>
                <w:lang w:val="zh-CN"/>
              </w:rPr>
              <w:t>3</w:t>
            </w:r>
          </w:p>
        </w:tc>
        <w:tc>
          <w:tcPr>
            <w:tcW w:w="1261"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二次供水监管</w:t>
            </w:r>
          </w:p>
        </w:tc>
        <w:tc>
          <w:tcPr>
            <w:tcW w:w="993" w:type="dxa"/>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hAnsi="宋体" w:eastAsia="仿宋_GB2312" w:cs="宋体"/>
                <w:caps/>
                <w:kern w:val="0"/>
                <w:sz w:val="24"/>
                <w:szCs w:val="24"/>
                <w:lang w:val="zh-CN"/>
              </w:rPr>
              <w:t>市卫健委</w:t>
            </w:r>
          </w:p>
        </w:tc>
        <w:tc>
          <w:tcPr>
            <w:tcW w:w="5306" w:type="dxa"/>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r>
              <w:rPr>
                <w:rFonts w:hint="eastAsia" w:ascii="仿宋_GB2312" w:hAnsi="宋体" w:eastAsia="仿宋_GB2312" w:cs="宋体"/>
                <w:caps/>
                <w:kern w:val="0"/>
                <w:sz w:val="24"/>
                <w:szCs w:val="24"/>
                <w:lang w:val="zh-CN"/>
              </w:rPr>
              <w:t>负责二次供水设施卫生许可证的审批及管理，负责对饮用水二次供水单位进行卫生监督和水质监测，对供水单位违反卫生法律法规行为进行查处，开展饮用水污染事故流行病学调查，提出控制措施。</w:t>
            </w:r>
          </w:p>
        </w:tc>
        <w:tc>
          <w:tcPr>
            <w:tcW w:w="4665" w:type="dxa"/>
            <w:vMerge w:val="restart"/>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《中华人民共和国传染病防治法》、《生活饮用水卫生监督管理办法》、《海南省城镇饮用水卫生监督管理规定》</w:t>
            </w:r>
          </w:p>
        </w:tc>
        <w:tc>
          <w:tcPr>
            <w:tcW w:w="121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89" w:hRule="atLeast"/>
          <w:tblHeader/>
        </w:trPr>
        <w:tc>
          <w:tcPr>
            <w:tcW w:w="52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c>
          <w:tcPr>
            <w:tcW w:w="1261"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c>
          <w:tcPr>
            <w:tcW w:w="993" w:type="dxa"/>
            <w:shd w:val="clear" w:color="auto" w:fill="FFFFFF"/>
            <w:vAlign w:val="center"/>
          </w:tcPr>
          <w:p>
            <w:pPr>
              <w:autoSpaceDE w:val="0"/>
              <w:autoSpaceDN w:val="0"/>
              <w:adjustRightInd w:val="0"/>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市水务局</w:t>
            </w:r>
          </w:p>
        </w:tc>
        <w:tc>
          <w:tcPr>
            <w:tcW w:w="5306" w:type="dxa"/>
            <w:shd w:val="clear" w:color="auto" w:fill="FFFFFF"/>
            <w:vAlign w:val="center"/>
          </w:tcPr>
          <w:p>
            <w:pPr>
              <w:autoSpaceDE w:val="0"/>
              <w:autoSpaceDN w:val="0"/>
              <w:adjustRightInd w:val="0"/>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负责二次供水单位的日常管理，查处相关违法违规行为。</w:t>
            </w:r>
          </w:p>
        </w:tc>
        <w:tc>
          <w:tcPr>
            <w:tcW w:w="4665" w:type="dxa"/>
            <w:vMerge w:val="continue"/>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p>
        </w:tc>
        <w:tc>
          <w:tcPr>
            <w:tcW w:w="121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26" w:hRule="atLeast"/>
          <w:tblHeader/>
        </w:trPr>
        <w:tc>
          <w:tcPr>
            <w:tcW w:w="525" w:type="dxa"/>
            <w:vMerge w:val="restart"/>
            <w:shd w:val="clear" w:color="auto" w:fill="FFFFFF"/>
            <w:vAlign w:val="center"/>
          </w:tcPr>
          <w:p>
            <w:pPr>
              <w:spacing w:line="240" w:lineRule="exact"/>
              <w:jc w:val="distribute"/>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4</w:t>
            </w:r>
          </w:p>
        </w:tc>
        <w:tc>
          <w:tcPr>
            <w:tcW w:w="1261" w:type="dxa"/>
            <w:vMerge w:val="restart"/>
            <w:shd w:val="clear" w:color="auto" w:fill="FFFFFF"/>
            <w:vAlign w:val="center"/>
          </w:tcPr>
          <w:p>
            <w:pPr>
              <w:spacing w:line="240" w:lineRule="exact"/>
              <w:jc w:val="distribute"/>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应对老龄医养结合</w:t>
            </w:r>
          </w:p>
        </w:tc>
        <w:tc>
          <w:tcPr>
            <w:tcW w:w="993" w:type="dxa"/>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市卫健委</w:t>
            </w:r>
          </w:p>
        </w:tc>
        <w:tc>
          <w:tcPr>
            <w:tcW w:w="5306" w:type="dxa"/>
            <w:shd w:val="clear" w:color="auto" w:fill="FFFFFF"/>
            <w:vAlign w:val="center"/>
          </w:tcPr>
          <w:p>
            <w:pPr>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负责拟订医养结合政策措施，</w:t>
            </w:r>
            <w:r>
              <w:rPr>
                <w:rFonts w:hint="eastAsia" w:ascii="仿宋_GB2312" w:eastAsia="仿宋_GB2312" w:cs="Times New Roman"/>
                <w:kern w:val="0"/>
                <w:sz w:val="24"/>
                <w:szCs w:val="24"/>
                <w:lang w:val="zh-CN" w:eastAsia="zh-CN"/>
              </w:rPr>
              <w:t>建立和完善老年健康服务体系，承担老年疾病防治、老年人医疗照护、老年人心理健康与关怀服务等老年健康工作；负责委机关和直属单位老干部服务工作</w:t>
            </w:r>
            <w:r>
              <w:rPr>
                <w:rFonts w:hint="eastAsia" w:ascii="仿宋_GB2312" w:eastAsia="仿宋_GB2312" w:cs="Times New Roman"/>
                <w:kern w:val="0"/>
                <w:sz w:val="24"/>
                <w:szCs w:val="24"/>
                <w:lang w:val="zh-CN"/>
              </w:rPr>
              <w:t>。</w:t>
            </w:r>
          </w:p>
        </w:tc>
        <w:tc>
          <w:tcPr>
            <w:tcW w:w="4665" w:type="dxa"/>
            <w:vMerge w:val="restart"/>
            <w:shd w:val="clear" w:color="auto" w:fill="FFFFFF"/>
            <w:vAlign w:val="center"/>
          </w:tcPr>
          <w:p>
            <w:pPr>
              <w:widowControl/>
              <w:spacing w:line="240" w:lineRule="exact"/>
              <w:jc w:val="left"/>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国家卫生健康委员会、民政部、国家发展和改革委员会、教育部、财政部、人力资源和社会保障部、自然资源部、住房和城乡建设部、国家市场监督管理总局、国家医疗保障局、国家中医药管理局、全国老龄工作委员会办公室《关于深入推进医养结合发展的若干意见》（国卫老龄发[2019]60号）</w:t>
            </w:r>
          </w:p>
          <w:p>
            <w:pPr>
              <w:widowControl/>
              <w:spacing w:line="240" w:lineRule="exact"/>
              <w:jc w:val="left"/>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国家卫生健康委员会、国家发展和改革委员会、教育部、民政部、财政部、人力资源和社会保障部、国家医疗保障局、国家中医药管理局《关于建立完善老年健康服务体系的指导意见》（国卫老龄发[2019]61号）</w:t>
            </w:r>
          </w:p>
          <w:p>
            <w:pPr>
              <w:widowControl/>
              <w:spacing w:line="240" w:lineRule="exact"/>
              <w:jc w:val="left"/>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《中共中央 国务院关于加强新时代老龄工作的意见》</w:t>
            </w:r>
          </w:p>
          <w:p>
            <w:pPr>
              <w:widowControl/>
              <w:spacing w:line="240" w:lineRule="exact"/>
              <w:jc w:val="left"/>
              <w:rPr>
                <w:rFonts w:hint="eastAsia" w:ascii="仿宋_GB2312" w:eastAsia="仿宋_GB2312" w:cs="Times New Roman"/>
                <w:kern w:val="0"/>
                <w:sz w:val="24"/>
                <w:szCs w:val="24"/>
                <w:lang w:val="en-US" w:eastAsia="zh-CN"/>
              </w:rPr>
            </w:pPr>
          </w:p>
          <w:p>
            <w:pPr>
              <w:widowControl/>
              <w:spacing w:line="240" w:lineRule="exact"/>
              <w:jc w:val="left"/>
              <w:rPr>
                <w:rFonts w:hint="eastAsia" w:ascii="仿宋_GB2312" w:eastAsia="仿宋_GB2312" w:cs="Times New Roman"/>
                <w:kern w:val="0"/>
                <w:sz w:val="24"/>
                <w:szCs w:val="24"/>
                <w:lang w:val="en-US" w:eastAsia="zh-CN"/>
              </w:rPr>
            </w:pPr>
          </w:p>
          <w:p>
            <w:pPr>
              <w:widowControl/>
              <w:spacing w:line="240" w:lineRule="exact"/>
              <w:jc w:val="left"/>
              <w:rPr>
                <w:rFonts w:hint="default" w:ascii="仿宋_GB2312" w:eastAsia="仿宋_GB2312" w:cs="Times New Roman"/>
                <w:kern w:val="0"/>
                <w:sz w:val="24"/>
                <w:szCs w:val="24"/>
                <w:lang w:val="en-US" w:eastAsia="zh-CN"/>
              </w:rPr>
            </w:pPr>
          </w:p>
          <w:p>
            <w:pPr>
              <w:spacing w:line="240" w:lineRule="exact"/>
              <w:jc w:val="left"/>
              <w:rPr>
                <w:rFonts w:hint="eastAsia" w:ascii="仿宋_GB2312" w:eastAsia="仿宋_GB2312" w:cs="Times New Roman"/>
                <w:kern w:val="0"/>
                <w:sz w:val="24"/>
                <w:szCs w:val="24"/>
                <w:lang w:val="zh-CN"/>
              </w:rPr>
            </w:pPr>
          </w:p>
        </w:tc>
        <w:tc>
          <w:tcPr>
            <w:tcW w:w="121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42" w:hRule="atLeast"/>
          <w:tblHeader/>
        </w:trPr>
        <w:tc>
          <w:tcPr>
            <w:tcW w:w="525" w:type="dxa"/>
            <w:vMerge w:val="continue"/>
            <w:shd w:val="clear" w:color="auto" w:fill="FFFFFF"/>
            <w:vAlign w:val="center"/>
          </w:tcPr>
          <w:p>
            <w:pPr>
              <w:spacing w:line="240" w:lineRule="exact"/>
              <w:jc w:val="distribute"/>
              <w:rPr>
                <w:rFonts w:hint="eastAsia" w:ascii="仿宋_GB2312" w:eastAsia="仿宋_GB2312" w:cs="Times New Roman"/>
                <w:kern w:val="0"/>
                <w:sz w:val="24"/>
                <w:szCs w:val="24"/>
                <w:lang w:val="zh-CN"/>
              </w:rPr>
            </w:pPr>
          </w:p>
        </w:tc>
        <w:tc>
          <w:tcPr>
            <w:tcW w:w="1261" w:type="dxa"/>
            <w:vMerge w:val="continue"/>
            <w:shd w:val="clear" w:color="auto" w:fill="FFFFFF"/>
            <w:vAlign w:val="center"/>
          </w:tcPr>
          <w:p>
            <w:pPr>
              <w:spacing w:line="240" w:lineRule="exact"/>
              <w:jc w:val="distribute"/>
              <w:rPr>
                <w:rFonts w:hint="eastAsia" w:ascii="仿宋_GB2312" w:eastAsia="仿宋_GB2312" w:cs="Times New Roman"/>
                <w:kern w:val="0"/>
                <w:sz w:val="24"/>
                <w:szCs w:val="24"/>
                <w:lang w:val="zh-CN"/>
              </w:rPr>
            </w:pPr>
          </w:p>
        </w:tc>
        <w:tc>
          <w:tcPr>
            <w:tcW w:w="993" w:type="dxa"/>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市民政局</w:t>
            </w:r>
          </w:p>
        </w:tc>
        <w:tc>
          <w:tcPr>
            <w:tcW w:w="5306" w:type="dxa"/>
            <w:shd w:val="clear" w:color="auto" w:fill="FFFFFF"/>
            <w:vAlign w:val="center"/>
          </w:tcPr>
          <w:p>
            <w:pPr>
              <w:widowControl/>
              <w:spacing w:line="240" w:lineRule="exact"/>
              <w:jc w:val="left"/>
              <w:rPr>
                <w:rFonts w:hint="eastAsia" w:ascii="仿宋_GB2312" w:eastAsia="仿宋_GB2312" w:cs="Times New Roman"/>
                <w:kern w:val="0"/>
                <w:sz w:val="24"/>
                <w:szCs w:val="24"/>
                <w:lang w:val="zh-CN"/>
              </w:rPr>
            </w:pPr>
            <w:r>
              <w:rPr>
                <w:rFonts w:hint="eastAsia" w:ascii="仿宋_GB2312" w:eastAsia="仿宋_GB2312" w:cs="Times New Roman"/>
                <w:kern w:val="0"/>
                <w:sz w:val="24"/>
                <w:szCs w:val="24"/>
                <w:lang w:val="zh-CN"/>
              </w:rPr>
              <w:t>负责拟订</w:t>
            </w:r>
            <w:r>
              <w:rPr>
                <w:rFonts w:hint="eastAsia" w:ascii="仿宋_GB2312" w:eastAsia="仿宋_GB2312" w:cs="Times New Roman"/>
                <w:kern w:val="0"/>
                <w:sz w:val="24"/>
                <w:szCs w:val="24"/>
                <w:lang w:val="zh-CN" w:eastAsia="zh-CN"/>
              </w:rPr>
              <w:t>并协调落实应对人口老龄化政策措施</w:t>
            </w:r>
            <w:r>
              <w:rPr>
                <w:rFonts w:hint="eastAsia" w:ascii="仿宋_GB2312" w:eastAsia="仿宋_GB2312" w:cs="Times New Roman"/>
                <w:kern w:val="0"/>
                <w:sz w:val="24"/>
                <w:szCs w:val="24"/>
                <w:lang w:val="zh-CN"/>
              </w:rPr>
              <w:t>，统筹推进、督促指导、监督管理养老服务工作，拟订养老服务体系建设规划、法规、政策、标准并组织实施，承担老年人福利和特殊困难老年人救助工作。</w:t>
            </w:r>
            <w:bookmarkStart w:id="0" w:name="_GoBack"/>
            <w:bookmarkEnd w:id="0"/>
          </w:p>
        </w:tc>
        <w:tc>
          <w:tcPr>
            <w:tcW w:w="4665" w:type="dxa"/>
            <w:vMerge w:val="continue"/>
            <w:shd w:val="clear" w:color="auto" w:fill="FFFFFF"/>
            <w:vAlign w:val="center"/>
          </w:tcPr>
          <w:p>
            <w:pPr>
              <w:spacing w:line="240" w:lineRule="exact"/>
              <w:jc w:val="distribute"/>
              <w:rPr>
                <w:rFonts w:hint="eastAsia" w:ascii="仿宋_GB2312" w:eastAsia="仿宋_GB2312" w:cs="Times New Roman"/>
                <w:kern w:val="0"/>
                <w:sz w:val="24"/>
                <w:szCs w:val="24"/>
                <w:lang w:val="zh-CN"/>
              </w:rPr>
            </w:pPr>
          </w:p>
        </w:tc>
        <w:tc>
          <w:tcPr>
            <w:tcW w:w="121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7" w:hRule="atLeast"/>
          <w:tblHeader/>
        </w:trPr>
        <w:tc>
          <w:tcPr>
            <w:tcW w:w="525" w:type="dxa"/>
            <w:vMerge w:val="restart"/>
            <w:shd w:val="clear" w:color="auto" w:fill="FFFFFF"/>
            <w:vAlign w:val="center"/>
          </w:tcPr>
          <w:p>
            <w:pPr>
              <w:widowControl/>
              <w:spacing w:line="240" w:lineRule="exact"/>
              <w:jc w:val="distribute"/>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5</w:t>
            </w:r>
          </w:p>
        </w:tc>
        <w:tc>
          <w:tcPr>
            <w:tcW w:w="1261" w:type="dxa"/>
            <w:vMerge w:val="restart"/>
            <w:shd w:val="clear" w:color="auto" w:fill="FFFFFF"/>
            <w:vAlign w:val="center"/>
          </w:tcPr>
          <w:p>
            <w:pPr>
              <w:widowControl/>
              <w:spacing w:line="240" w:lineRule="exact"/>
              <w:jc w:val="distribute"/>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人口发展规划</w:t>
            </w:r>
          </w:p>
        </w:tc>
        <w:tc>
          <w:tcPr>
            <w:tcW w:w="993" w:type="dxa"/>
            <w:shd w:val="clear" w:color="auto" w:fill="FFFFFF"/>
            <w:vAlign w:val="center"/>
          </w:tcPr>
          <w:p>
            <w:pPr>
              <w:spacing w:line="240" w:lineRule="exact"/>
              <w:jc w:val="distribute"/>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市卫健委</w:t>
            </w:r>
          </w:p>
        </w:tc>
        <w:tc>
          <w:tcPr>
            <w:tcW w:w="5306" w:type="dxa"/>
            <w:shd w:val="clear" w:color="auto" w:fill="FFFFFF"/>
            <w:vAlign w:val="center"/>
          </w:tcPr>
          <w:p>
            <w:pPr>
              <w:widowControl/>
              <w:spacing w:line="240" w:lineRule="exact"/>
              <w:jc w:val="left"/>
              <w:rPr>
                <w:rFonts w:hint="eastAsia" w:ascii="仿宋_GB2312" w:eastAsia="仿宋_GB2312" w:cs="Times New Roman"/>
                <w:sz w:val="24"/>
                <w:szCs w:val="24"/>
              </w:rPr>
            </w:pPr>
            <w:r>
              <w:rPr>
                <w:rFonts w:hint="eastAsia" w:ascii="仿宋_GB2312" w:eastAsia="仿宋_GB2312" w:cs="Times New Roman"/>
                <w:sz w:val="24"/>
                <w:szCs w:val="24"/>
              </w:rPr>
              <w:t>负责开展人口监测预警工作，完善生育政策，研究提出与生育相关的人口数量、素质、结构、分布方面的政策建议，促进生育政策和相关经济社会政策配套衔接，参与制订人口发展规划和政</w:t>
            </w:r>
          </w:p>
          <w:p>
            <w:pPr>
              <w:widowControl/>
              <w:spacing w:line="240" w:lineRule="exact"/>
              <w:jc w:val="left"/>
              <w:rPr>
                <w:rFonts w:hint="eastAsia" w:ascii="仿宋_GB2312" w:eastAsia="仿宋_GB2312" w:cs="Times New Roman"/>
                <w:sz w:val="24"/>
                <w:szCs w:val="24"/>
              </w:rPr>
            </w:pPr>
            <w:r>
              <w:rPr>
                <w:rFonts w:hint="eastAsia" w:ascii="仿宋_GB2312" w:eastAsia="仿宋_GB2312" w:cs="Times New Roman"/>
                <w:sz w:val="24"/>
                <w:szCs w:val="24"/>
              </w:rPr>
              <w:t>策，落实人口发展规划中的有关任务。</w:t>
            </w:r>
          </w:p>
        </w:tc>
        <w:tc>
          <w:tcPr>
            <w:tcW w:w="4665" w:type="dxa"/>
            <w:vMerge w:val="restart"/>
            <w:shd w:val="clear" w:color="auto" w:fill="FFFFFF"/>
            <w:vAlign w:val="center"/>
          </w:tcPr>
          <w:p>
            <w:pPr>
              <w:widowControl/>
              <w:spacing w:line="240" w:lineRule="exact"/>
              <w:jc w:val="left"/>
              <w:rPr>
                <w:rFonts w:hint="eastAsia" w:ascii="仿宋_GB2312" w:eastAsia="仿宋_GB2312" w:cs="Times New Roman"/>
                <w:kern w:val="0"/>
                <w:sz w:val="24"/>
                <w:szCs w:val="24"/>
                <w:lang w:eastAsia="zh-CN"/>
              </w:rPr>
            </w:pPr>
            <w:r>
              <w:rPr>
                <w:rFonts w:hint="eastAsia" w:ascii="仿宋_GB2312" w:eastAsia="仿宋_GB2312" w:cs="Times New Roman"/>
                <w:kern w:val="0"/>
                <w:sz w:val="24"/>
                <w:szCs w:val="24"/>
                <w:lang w:eastAsia="zh-CN"/>
              </w:rPr>
              <w:t>《中华人民共和国计划生育法》、《海南省人口与计划生育条例》</w:t>
            </w:r>
          </w:p>
        </w:tc>
        <w:tc>
          <w:tcPr>
            <w:tcW w:w="1215" w:type="dxa"/>
            <w:vMerge w:val="restart"/>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68" w:hRule="atLeast"/>
          <w:tblHeader/>
        </w:trPr>
        <w:tc>
          <w:tcPr>
            <w:tcW w:w="525" w:type="dxa"/>
            <w:vMerge w:val="continue"/>
            <w:shd w:val="clear" w:color="auto" w:fill="FFFFFF"/>
            <w:vAlign w:val="center"/>
          </w:tcPr>
          <w:p>
            <w:pPr>
              <w:widowControl/>
              <w:spacing w:line="240" w:lineRule="exact"/>
              <w:jc w:val="distribute"/>
              <w:rPr>
                <w:rFonts w:hint="eastAsia" w:ascii="仿宋_GB2312" w:eastAsia="仿宋_GB2312" w:cs="Times New Roman"/>
                <w:sz w:val="24"/>
                <w:szCs w:val="24"/>
              </w:rPr>
            </w:pPr>
          </w:p>
        </w:tc>
        <w:tc>
          <w:tcPr>
            <w:tcW w:w="1261" w:type="dxa"/>
            <w:vMerge w:val="continue"/>
            <w:shd w:val="clear" w:color="auto" w:fill="FFFFFF"/>
            <w:vAlign w:val="center"/>
          </w:tcPr>
          <w:p>
            <w:pPr>
              <w:widowControl/>
              <w:spacing w:line="240" w:lineRule="exact"/>
              <w:jc w:val="distribute"/>
              <w:rPr>
                <w:rFonts w:hint="eastAsia" w:ascii="仿宋_GB2312" w:eastAsia="仿宋_GB2312" w:cs="Times New Roman"/>
                <w:sz w:val="24"/>
                <w:szCs w:val="24"/>
              </w:rPr>
            </w:pPr>
          </w:p>
        </w:tc>
        <w:tc>
          <w:tcPr>
            <w:tcW w:w="993" w:type="dxa"/>
            <w:shd w:val="clear" w:color="auto" w:fill="FFFFFF"/>
            <w:vAlign w:val="center"/>
          </w:tcPr>
          <w:p>
            <w:pPr>
              <w:widowControl/>
              <w:spacing w:line="240" w:lineRule="exact"/>
              <w:jc w:val="distribute"/>
              <w:rPr>
                <w:rFonts w:hint="eastAsia" w:ascii="仿宋_GB2312" w:eastAsia="仿宋_GB2312" w:cs="Times New Roman"/>
                <w:sz w:val="24"/>
                <w:szCs w:val="24"/>
              </w:rPr>
            </w:pPr>
            <w:r>
              <w:rPr>
                <w:rFonts w:hint="eastAsia" w:ascii="仿宋_GB2312" w:eastAsia="仿宋_GB2312" w:cs="Times New Roman"/>
                <w:sz w:val="24"/>
                <w:szCs w:val="24"/>
              </w:rPr>
              <w:t>市发展和改革委员会</w:t>
            </w:r>
          </w:p>
        </w:tc>
        <w:tc>
          <w:tcPr>
            <w:tcW w:w="5306" w:type="dxa"/>
            <w:shd w:val="clear" w:color="auto" w:fill="FFFFFF"/>
            <w:vAlign w:val="center"/>
          </w:tcPr>
          <w:p>
            <w:pPr>
              <w:widowControl/>
              <w:spacing w:line="240" w:lineRule="exact"/>
              <w:jc w:val="left"/>
              <w:rPr>
                <w:rFonts w:hint="eastAsia" w:ascii="仿宋_GB2312" w:eastAsia="仿宋_GB2312" w:cs="Times New Roman"/>
                <w:sz w:val="24"/>
                <w:szCs w:val="24"/>
              </w:rPr>
            </w:pPr>
            <w:r>
              <w:rPr>
                <w:rFonts w:hint="eastAsia" w:ascii="仿宋_GB2312" w:eastAsia="仿宋_GB2312" w:cs="Times New Roman"/>
                <w:sz w:val="24"/>
                <w:szCs w:val="24"/>
              </w:rPr>
              <w:t>负责组织监测和评估人口变动情况及趋势影响，建立人口预测预报制度，开展重大决策人口影响评估，完善重大人口政策咨询机制，研究提出我市人口发展战略，拟订人口发展规划和人口政策，研究提出人口与经济、社会、资源、环境协调可持续发展，以及统筹促进人口长期均衡发展的政策建议。</w:t>
            </w:r>
          </w:p>
        </w:tc>
        <w:tc>
          <w:tcPr>
            <w:tcW w:w="466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rPr>
            </w:pPr>
          </w:p>
        </w:tc>
        <w:tc>
          <w:tcPr>
            <w:tcW w:w="1215" w:type="dxa"/>
            <w:vMerge w:val="continue"/>
            <w:shd w:val="clear" w:color="auto" w:fill="FFFFFF"/>
            <w:vAlign w:val="center"/>
          </w:tcPr>
          <w:p>
            <w:pPr>
              <w:widowControl/>
              <w:spacing w:line="240" w:lineRule="exact"/>
              <w:jc w:val="distribute"/>
              <w:rPr>
                <w:rFonts w:hint="eastAsia" w:ascii="仿宋_GB2312" w:eastAsia="仿宋_GB2312" w:cs="Times New Roman"/>
                <w:kern w:val="0"/>
                <w:sz w:val="24"/>
                <w:szCs w:val="24"/>
                <w:lang w:val="zh-CN"/>
              </w:rPr>
            </w:pPr>
          </w:p>
        </w:tc>
      </w:tr>
    </w:tbl>
    <w:p>
      <w:pPr>
        <w:pStyle w:val="30"/>
        <w:rPr>
          <w:rFonts w:ascii="宋体"/>
          <w:b/>
          <w:snapToGrid w:val="0"/>
          <w:kern w:val="0"/>
          <w:sz w:val="36"/>
          <w:szCs w:val="36"/>
          <w:lang w:val="zh-CN"/>
        </w:rPr>
      </w:pPr>
    </w:p>
    <w:p>
      <w:pPr>
        <w:ind w:firstLine="720" w:firstLineChars="200"/>
        <w:jc w:val="left"/>
        <w:rPr>
          <w:rFonts w:ascii="宋体" w:cs="黑体"/>
          <w:kern w:val="0"/>
          <w:sz w:val="36"/>
          <w:szCs w:val="36"/>
          <w:lang w:val="zh-CN"/>
        </w:rPr>
      </w:pPr>
    </w:p>
    <w:p>
      <w:pPr>
        <w:ind w:firstLine="720" w:firstLineChars="200"/>
        <w:rPr>
          <w:rFonts w:ascii="宋体" w:cs="黑体"/>
          <w:kern w:val="0"/>
          <w:sz w:val="36"/>
          <w:szCs w:val="36"/>
          <w:lang w:val="zh-CN"/>
        </w:rPr>
      </w:pPr>
    </w:p>
    <w:p>
      <w:pPr>
        <w:ind w:firstLine="361" w:firstLineChars="100"/>
        <w:rPr>
          <w:rFonts w:hint="eastAsia" w:ascii="宋体" w:hAnsi="宋体" w:cs="黑体"/>
          <w:b/>
          <w:kern w:val="0"/>
          <w:sz w:val="36"/>
          <w:szCs w:val="36"/>
          <w:lang w:val="zh-CN"/>
        </w:rPr>
      </w:pPr>
    </w:p>
    <w:p>
      <w:pPr>
        <w:ind w:firstLine="361" w:firstLineChars="100"/>
        <w:rPr>
          <w:rFonts w:hint="eastAsia" w:ascii="宋体" w:hAnsi="宋体" w:cs="黑体"/>
          <w:b/>
          <w:kern w:val="0"/>
          <w:sz w:val="36"/>
          <w:szCs w:val="36"/>
          <w:lang w:val="zh-CN"/>
        </w:rPr>
      </w:pPr>
    </w:p>
    <w:p>
      <w:pPr>
        <w:ind w:firstLine="361" w:firstLineChars="100"/>
        <w:rPr>
          <w:rFonts w:ascii="宋体" w:cs="黑体"/>
          <w:b/>
          <w:kern w:val="0"/>
          <w:sz w:val="36"/>
          <w:szCs w:val="36"/>
          <w:lang w:val="zh-CN"/>
        </w:rPr>
      </w:pPr>
      <w:r>
        <w:rPr>
          <w:rFonts w:hint="eastAsia" w:ascii="宋体" w:hAnsi="宋体" w:cs="黑体"/>
          <w:b/>
          <w:kern w:val="0"/>
          <w:sz w:val="36"/>
          <w:szCs w:val="36"/>
          <w:lang w:val="zh-CN"/>
        </w:rPr>
        <w:t>三、事中事后监管制度</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仿宋_GB2312" w:eastAsia="仿宋_GB2312" w:cs="仿宋_GB2312"/>
          <w:snapToGrid w:val="0"/>
          <w:kern w:val="0"/>
          <w:sz w:val="24"/>
          <w:szCs w:val="24"/>
          <w:lang w:val="zh-CN"/>
        </w:rPr>
        <w:t>市卫生健康委员会实行属地管理的卫生行政执法事项中，主要负责对各区卫健委的工作指导和监督，明确行政执法标准，规范行政自由裁量权，并负责日常监督检查、查处各类卫生违法行为；</w:t>
      </w:r>
      <w:r>
        <w:rPr>
          <w:rFonts w:hint="eastAsia" w:ascii="仿宋_GB2312" w:hAnsi="宋体" w:eastAsia="仿宋_GB2312" w:cs="宋体"/>
          <w:sz w:val="24"/>
          <w:szCs w:val="24"/>
        </w:rPr>
        <w:t>对计划生育法律法规执行情况的监督、对从事计划生育技术服务的机构和人员的监督、打击“两非”行为的监督、卫生、计划生育重大案件的监督、对本市再生育审批的监督、对出生人口性别比工作的监督、计划生育证件办理的监管 。</w:t>
      </w:r>
    </w:p>
    <w:p>
      <w:pPr>
        <w:pStyle w:val="26"/>
        <w:spacing w:line="560" w:lineRule="exact"/>
        <w:ind w:firstLineChars="0"/>
        <w:rPr>
          <w:rFonts w:hint="eastAsia" w:ascii="仿宋_GB2312" w:hAnsi="黑体" w:eastAsia="仿宋_GB2312" w:cs="仿宋_GB2312"/>
          <w:b/>
          <w:bCs/>
          <w:snapToGrid w:val="0"/>
          <w:sz w:val="24"/>
          <w:szCs w:val="24"/>
          <w:lang w:val="zh-CN"/>
        </w:rPr>
      </w:pPr>
      <w:r>
        <w:rPr>
          <w:rFonts w:hint="eastAsia" w:ascii="仿宋_GB2312" w:hAnsi="黑体" w:eastAsia="仿宋_GB2312" w:cs="仿宋_GB2312"/>
          <w:b/>
          <w:bCs/>
          <w:snapToGrid w:val="0"/>
          <w:sz w:val="24"/>
          <w:szCs w:val="24"/>
          <w:lang w:val="zh-CN"/>
        </w:rPr>
        <w:t>（一）卫生行政执法事项</w:t>
      </w:r>
    </w:p>
    <w:p>
      <w:pPr>
        <w:pStyle w:val="26"/>
        <w:spacing w:line="560" w:lineRule="exact"/>
        <w:ind w:firstLine="360" w:firstLineChars="150"/>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（1）</w:t>
      </w:r>
      <w:r>
        <w:rPr>
          <w:rFonts w:hint="eastAsia" w:ascii="仿宋_GB2312" w:hAnsi="黑体" w:eastAsia="仿宋_GB2312" w:cs="仿宋_GB2312"/>
          <w:b/>
          <w:bCs/>
          <w:snapToGrid w:val="0"/>
          <w:sz w:val="24"/>
          <w:szCs w:val="24"/>
          <w:lang w:val="zh-CN"/>
        </w:rPr>
        <w:t>监督检查对象</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lang w:val="zh-CN"/>
        </w:rPr>
        <w:t>从事卫生行政执法活动的机构及其工作人员。</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lang w:val="zh-CN"/>
        </w:rPr>
        <w:t>前款所称卫生行政执法活动，包括行政许可、行政调解以及法律、法规、规章规定的其他行政执法活动。</w:t>
      </w:r>
    </w:p>
    <w:p>
      <w:pPr>
        <w:pStyle w:val="26"/>
        <w:spacing w:line="560" w:lineRule="exact"/>
        <w:ind w:firstLine="482"/>
        <w:rPr>
          <w:rFonts w:hint="eastAsia" w:ascii="仿宋_GB2312" w:hAnsi="黑体" w:eastAsia="仿宋_GB2312"/>
          <w:b/>
          <w:bCs/>
          <w:snapToGrid w:val="0"/>
          <w:sz w:val="24"/>
          <w:szCs w:val="24"/>
          <w:lang w:val="zh-CN"/>
        </w:rPr>
      </w:pPr>
      <w:r>
        <w:rPr>
          <w:rFonts w:hint="eastAsia" w:ascii="仿宋_GB2312" w:hAnsi="黑体" w:eastAsia="仿宋_GB2312" w:cs="仿宋_GB2312"/>
          <w:b/>
          <w:bCs/>
          <w:snapToGrid w:val="0"/>
          <w:sz w:val="24"/>
          <w:szCs w:val="24"/>
        </w:rPr>
        <w:t>（2）</w:t>
      </w:r>
      <w:r>
        <w:rPr>
          <w:rFonts w:hint="eastAsia" w:ascii="仿宋_GB2312" w:hAnsi="黑体" w:eastAsia="仿宋_GB2312" w:cs="仿宋_GB2312"/>
          <w:b/>
          <w:bCs/>
          <w:snapToGrid w:val="0"/>
          <w:sz w:val="24"/>
          <w:szCs w:val="24"/>
          <w:lang w:val="zh-CN"/>
        </w:rPr>
        <w:t>监督检查内容</w:t>
      </w:r>
    </w:p>
    <w:p>
      <w:pPr>
        <w:pStyle w:val="10"/>
        <w:spacing w:before="0" w:beforeAutospacing="0" w:after="0" w:afterAutospacing="0" w:line="560" w:lineRule="exact"/>
        <w:ind w:firstLine="480" w:firstLineChars="200"/>
        <w:jc w:val="both"/>
        <w:rPr>
          <w:rFonts w:hint="eastAsia" w:ascii="仿宋_GB2312" w:hAnsi="Times New Roman" w:eastAsia="仿宋_GB2312" w:cs="Times New Roman"/>
          <w:snapToGrid w:val="0"/>
          <w:color w:val="auto"/>
          <w:sz w:val="24"/>
          <w:szCs w:val="24"/>
        </w:rPr>
      </w:pPr>
      <w:r>
        <w:rPr>
          <w:rFonts w:hint="eastAsia" w:ascii="仿宋_GB2312" w:eastAsia="仿宋_GB2312"/>
          <w:snapToGrid w:val="0"/>
          <w:color w:val="auto"/>
          <w:sz w:val="24"/>
          <w:szCs w:val="24"/>
        </w:rPr>
        <w:t>对行使属地管理事项职权即卫生行政执法的监督检查内容主要包括：</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lang w:val="zh-CN"/>
        </w:rPr>
        <w:t>1.卫生行政执法主体的合法性；</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2.</w:t>
      </w:r>
      <w:r>
        <w:rPr>
          <w:rFonts w:hint="eastAsia" w:ascii="仿宋_GB2312" w:hAnsi="仿宋_GB2312" w:eastAsia="仿宋_GB2312" w:cs="仿宋_GB2312"/>
          <w:snapToGrid w:val="0"/>
          <w:kern w:val="0"/>
          <w:sz w:val="24"/>
          <w:szCs w:val="24"/>
          <w:lang w:val="zh-CN"/>
        </w:rPr>
        <w:t>具体行政行为的合法性和适当性；</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3.</w:t>
      </w:r>
      <w:r>
        <w:rPr>
          <w:rFonts w:hint="eastAsia" w:ascii="仿宋_GB2312" w:hAnsi="仿宋_GB2312" w:eastAsia="仿宋_GB2312" w:cs="仿宋_GB2312"/>
          <w:snapToGrid w:val="0"/>
          <w:kern w:val="0"/>
          <w:sz w:val="24"/>
          <w:szCs w:val="24"/>
          <w:lang w:val="zh-CN"/>
        </w:rPr>
        <w:t>规范性文件的合法性；</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4</w:t>
      </w:r>
      <w:r>
        <w:rPr>
          <w:rFonts w:hint="eastAsia" w:ascii="仿宋_GB2312" w:hAnsi="仿宋_GB2312" w:eastAsia="仿宋_GB2312" w:cs="仿宋_GB2312"/>
          <w:snapToGrid w:val="0"/>
          <w:kern w:val="0"/>
          <w:sz w:val="24"/>
          <w:szCs w:val="24"/>
          <w:lang w:val="zh-CN"/>
        </w:rPr>
        <w:t>.行政执法监督制度建立健全情况；</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5</w:t>
      </w:r>
      <w:r>
        <w:rPr>
          <w:rFonts w:hint="eastAsia" w:ascii="仿宋_GB2312" w:hAnsi="仿宋_GB2312" w:eastAsia="仿宋_GB2312" w:cs="仿宋_GB2312"/>
          <w:snapToGrid w:val="0"/>
          <w:kern w:val="0"/>
          <w:sz w:val="24"/>
          <w:szCs w:val="24"/>
          <w:lang w:val="zh-CN"/>
        </w:rPr>
        <w:t>.法律、法规、规章的执行情况；</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6.</w:t>
      </w:r>
      <w:r>
        <w:rPr>
          <w:rFonts w:hint="eastAsia" w:ascii="仿宋_GB2312" w:hAnsi="仿宋_GB2312" w:eastAsia="仿宋_GB2312" w:cs="仿宋_GB2312"/>
          <w:snapToGrid w:val="0"/>
          <w:kern w:val="0"/>
          <w:sz w:val="24"/>
          <w:szCs w:val="24"/>
          <w:lang w:val="zh-CN"/>
        </w:rPr>
        <w:t>涉及行政复议、行政诉讼、行政赔偿、向司法机关移送案件等有关情况；</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7.</w:t>
      </w:r>
      <w:r>
        <w:rPr>
          <w:rFonts w:hint="eastAsia" w:ascii="仿宋_GB2312" w:hAnsi="仿宋_GB2312" w:eastAsia="仿宋_GB2312" w:cs="仿宋_GB2312"/>
          <w:snapToGrid w:val="0"/>
          <w:kern w:val="0"/>
          <w:sz w:val="24"/>
          <w:szCs w:val="24"/>
          <w:lang w:val="zh-CN"/>
        </w:rPr>
        <w:t>其他需要监督检查的事项。</w:t>
      </w:r>
    </w:p>
    <w:p>
      <w:pPr>
        <w:pStyle w:val="26"/>
        <w:spacing w:line="560" w:lineRule="exact"/>
        <w:ind w:firstLine="482"/>
        <w:rPr>
          <w:rFonts w:hint="eastAsia" w:ascii="仿宋_GB2312" w:hAnsi="黑体" w:eastAsia="仿宋_GB2312"/>
          <w:b/>
          <w:bCs/>
          <w:snapToGrid w:val="0"/>
          <w:sz w:val="24"/>
          <w:szCs w:val="24"/>
          <w:lang w:val="zh-CN"/>
        </w:rPr>
      </w:pPr>
      <w:r>
        <w:rPr>
          <w:rFonts w:hint="eastAsia" w:ascii="仿宋_GB2312" w:hAnsi="黑体" w:eastAsia="仿宋_GB2312" w:cs="仿宋_GB2312"/>
          <w:b/>
          <w:bCs/>
          <w:snapToGrid w:val="0"/>
          <w:sz w:val="24"/>
          <w:szCs w:val="24"/>
        </w:rPr>
        <w:t>（3）</w:t>
      </w:r>
      <w:r>
        <w:rPr>
          <w:rFonts w:hint="eastAsia" w:ascii="仿宋_GB2312" w:hAnsi="黑体" w:eastAsia="仿宋_GB2312" w:cs="仿宋_GB2312"/>
          <w:b/>
          <w:bCs/>
          <w:snapToGrid w:val="0"/>
          <w:sz w:val="24"/>
          <w:szCs w:val="24"/>
          <w:lang w:val="zh-CN"/>
        </w:rPr>
        <w:t>监督检查方式</w:t>
      </w:r>
    </w:p>
    <w:p>
      <w:pPr>
        <w:spacing w:line="560" w:lineRule="exact"/>
        <w:ind w:firstLine="480" w:firstLineChars="200"/>
        <w:rPr>
          <w:rFonts w:hint="eastAsia" w:ascii="仿宋_GB2312" w:hAnsi="仿宋" w:eastAsia="仿宋_GB2312" w:cs="Times New Roman"/>
          <w:snapToGrid w:val="0"/>
          <w:kern w:val="0"/>
          <w:sz w:val="24"/>
          <w:szCs w:val="24"/>
        </w:rPr>
      </w:pPr>
      <w:r>
        <w:rPr>
          <w:rFonts w:hint="eastAsia" w:ascii="仿宋_GB2312" w:hAnsi="仿宋" w:eastAsia="仿宋_GB2312" w:cs="仿宋_GB2312"/>
          <w:snapToGrid w:val="0"/>
          <w:kern w:val="0"/>
          <w:sz w:val="24"/>
          <w:szCs w:val="24"/>
        </w:rPr>
        <w:t>根据上级机关部署或者根据我市卫生健康工作需要，采取日常监督和专项监督相结合，以自查、互查、抽查等方式，组织开展我市的卫生执法监督检查工作。</w:t>
      </w:r>
    </w:p>
    <w:p>
      <w:pPr>
        <w:pStyle w:val="26"/>
        <w:spacing w:line="560" w:lineRule="exact"/>
        <w:ind w:firstLine="482"/>
        <w:rPr>
          <w:rFonts w:hint="eastAsia" w:ascii="仿宋_GB2312" w:hAnsi="黑体" w:eastAsia="仿宋_GB2312"/>
          <w:b/>
          <w:bCs/>
          <w:snapToGrid w:val="0"/>
          <w:sz w:val="24"/>
          <w:szCs w:val="24"/>
          <w:lang w:val="zh-CN"/>
        </w:rPr>
      </w:pPr>
      <w:r>
        <w:rPr>
          <w:rFonts w:hint="eastAsia" w:ascii="仿宋_GB2312" w:hAnsi="黑体" w:eastAsia="仿宋_GB2312" w:cs="仿宋_GB2312"/>
          <w:b/>
          <w:bCs/>
          <w:snapToGrid w:val="0"/>
          <w:sz w:val="24"/>
          <w:szCs w:val="24"/>
          <w:lang w:val="zh-CN"/>
        </w:rPr>
        <w:t>（4）监督检查措施</w:t>
      </w:r>
    </w:p>
    <w:p>
      <w:pPr>
        <w:pStyle w:val="26"/>
        <w:spacing w:line="560" w:lineRule="exact"/>
        <w:ind w:firstLine="645" w:firstLineChars="0"/>
        <w:rPr>
          <w:rFonts w:hint="eastAsia" w:ascii="仿宋_GB2312" w:hAnsi="仿宋" w:eastAsia="仿宋_GB2312"/>
          <w:snapToGrid w:val="0"/>
          <w:sz w:val="24"/>
          <w:szCs w:val="24"/>
        </w:rPr>
      </w:pPr>
      <w:r>
        <w:rPr>
          <w:rFonts w:hint="eastAsia" w:ascii="仿宋_GB2312" w:hAnsi="仿宋" w:eastAsia="仿宋_GB2312" w:cs="仿宋_GB2312"/>
          <w:snapToGrid w:val="0"/>
          <w:sz w:val="24"/>
          <w:szCs w:val="24"/>
        </w:rPr>
        <w:t>1.加强领导，周密部署；</w:t>
      </w:r>
    </w:p>
    <w:p>
      <w:pPr>
        <w:pStyle w:val="26"/>
        <w:spacing w:line="560" w:lineRule="exact"/>
        <w:ind w:firstLine="645" w:firstLineChars="0"/>
        <w:rPr>
          <w:rFonts w:hint="eastAsia" w:ascii="仿宋_GB2312" w:hAnsi="仿宋" w:eastAsia="仿宋_GB2312"/>
          <w:snapToGrid w:val="0"/>
          <w:sz w:val="24"/>
          <w:szCs w:val="24"/>
        </w:rPr>
      </w:pPr>
      <w:r>
        <w:rPr>
          <w:rFonts w:hint="eastAsia" w:ascii="仿宋_GB2312" w:hAnsi="仿宋" w:eastAsia="仿宋_GB2312" w:cs="仿宋_GB2312"/>
          <w:snapToGrid w:val="0"/>
          <w:sz w:val="24"/>
          <w:szCs w:val="24"/>
        </w:rPr>
        <w:t>2.严格培训，明确标准；</w:t>
      </w:r>
    </w:p>
    <w:p>
      <w:pPr>
        <w:pStyle w:val="26"/>
        <w:spacing w:line="560" w:lineRule="exact"/>
        <w:ind w:firstLine="645" w:firstLineChars="0"/>
        <w:rPr>
          <w:rFonts w:hint="eastAsia" w:ascii="仿宋_GB2312" w:hAnsi="黑体" w:eastAsia="仿宋_GB2312"/>
          <w:snapToGrid w:val="0"/>
          <w:sz w:val="24"/>
          <w:szCs w:val="24"/>
        </w:rPr>
      </w:pPr>
      <w:r>
        <w:rPr>
          <w:rFonts w:hint="eastAsia" w:ascii="仿宋_GB2312" w:hAnsi="仿宋" w:eastAsia="仿宋_GB2312" w:cs="仿宋_GB2312"/>
          <w:snapToGrid w:val="0"/>
          <w:sz w:val="24"/>
          <w:szCs w:val="24"/>
        </w:rPr>
        <w:t>3.依法依规，跟踪问责。</w:t>
      </w:r>
    </w:p>
    <w:p>
      <w:pPr>
        <w:pStyle w:val="26"/>
        <w:tabs>
          <w:tab w:val="left" w:pos="1350"/>
        </w:tabs>
        <w:spacing w:line="560" w:lineRule="exact"/>
        <w:ind w:left="630" w:firstLine="0" w:firstLineChars="0"/>
        <w:rPr>
          <w:rFonts w:hint="eastAsia" w:ascii="仿宋_GB2312" w:hAnsi="黑体" w:eastAsia="仿宋_GB2312"/>
          <w:b/>
          <w:bCs/>
          <w:snapToGrid w:val="0"/>
          <w:sz w:val="24"/>
          <w:szCs w:val="24"/>
        </w:rPr>
      </w:pPr>
      <w:r>
        <w:rPr>
          <w:rFonts w:hint="eastAsia" w:ascii="仿宋_GB2312" w:hAnsi="黑体" w:eastAsia="仿宋_GB2312" w:cs="仿宋_GB2312"/>
          <w:b/>
          <w:bCs/>
          <w:snapToGrid w:val="0"/>
          <w:sz w:val="24"/>
          <w:szCs w:val="24"/>
        </w:rPr>
        <w:t>（5）监督检查程序</w:t>
      </w:r>
    </w:p>
    <w:p>
      <w:pPr>
        <w:spacing w:line="560" w:lineRule="exact"/>
        <w:ind w:firstLine="645"/>
        <w:rPr>
          <w:rFonts w:hint="eastAsia" w:ascii="仿宋_GB2312" w:hAnsi="仿宋" w:eastAsia="仿宋_GB2312" w:cs="Times New Roman"/>
          <w:snapToGrid w:val="0"/>
          <w:kern w:val="0"/>
          <w:sz w:val="24"/>
          <w:szCs w:val="24"/>
        </w:rPr>
      </w:pPr>
      <w:r>
        <w:rPr>
          <w:rFonts w:hint="eastAsia" w:ascii="仿宋_GB2312" w:hAnsi="仿宋" w:eastAsia="仿宋_GB2312" w:cs="仿宋_GB2312"/>
          <w:snapToGrid w:val="0"/>
          <w:kern w:val="0"/>
          <w:sz w:val="24"/>
          <w:szCs w:val="24"/>
        </w:rPr>
        <w:t>1.下达检查通知；</w:t>
      </w:r>
    </w:p>
    <w:p>
      <w:pPr>
        <w:spacing w:line="560" w:lineRule="exact"/>
        <w:ind w:firstLine="645"/>
        <w:rPr>
          <w:rFonts w:hint="eastAsia" w:ascii="仿宋_GB2312" w:hAnsi="仿宋" w:eastAsia="仿宋_GB2312" w:cs="Times New Roman"/>
          <w:snapToGrid w:val="0"/>
          <w:kern w:val="0"/>
          <w:sz w:val="24"/>
          <w:szCs w:val="24"/>
        </w:rPr>
      </w:pPr>
      <w:r>
        <w:rPr>
          <w:rFonts w:hint="eastAsia" w:ascii="仿宋_GB2312" w:hAnsi="仿宋" w:eastAsia="仿宋_GB2312" w:cs="仿宋_GB2312"/>
          <w:snapToGrid w:val="0"/>
          <w:kern w:val="0"/>
          <w:sz w:val="24"/>
          <w:szCs w:val="24"/>
        </w:rPr>
        <w:t>2.组织现场检查；</w:t>
      </w:r>
    </w:p>
    <w:p>
      <w:pPr>
        <w:spacing w:line="560" w:lineRule="exact"/>
        <w:ind w:firstLine="645"/>
        <w:rPr>
          <w:rFonts w:hint="eastAsia" w:ascii="仿宋_GB2312" w:hAnsi="仿宋" w:eastAsia="仿宋_GB2312" w:cs="Times New Roman"/>
          <w:snapToGrid w:val="0"/>
          <w:kern w:val="0"/>
          <w:sz w:val="24"/>
          <w:szCs w:val="24"/>
        </w:rPr>
      </w:pPr>
      <w:r>
        <w:rPr>
          <w:rFonts w:hint="eastAsia" w:ascii="仿宋_GB2312" w:hAnsi="仿宋" w:eastAsia="仿宋_GB2312" w:cs="仿宋_GB2312"/>
          <w:snapToGrid w:val="0"/>
          <w:kern w:val="0"/>
          <w:sz w:val="24"/>
          <w:szCs w:val="24"/>
        </w:rPr>
        <w:t>3.查阅相关资料；</w:t>
      </w:r>
    </w:p>
    <w:p>
      <w:pPr>
        <w:spacing w:line="560" w:lineRule="exact"/>
        <w:ind w:firstLine="645"/>
        <w:rPr>
          <w:rFonts w:hint="eastAsia" w:ascii="仿宋_GB2312" w:hAnsi="仿宋" w:eastAsia="仿宋_GB2312" w:cs="Times New Roman"/>
          <w:snapToGrid w:val="0"/>
          <w:kern w:val="0"/>
          <w:sz w:val="24"/>
          <w:szCs w:val="24"/>
        </w:rPr>
      </w:pPr>
      <w:r>
        <w:rPr>
          <w:rFonts w:hint="eastAsia" w:ascii="仿宋_GB2312" w:hAnsi="仿宋" w:eastAsia="仿宋_GB2312" w:cs="仿宋_GB2312"/>
          <w:snapToGrid w:val="0"/>
          <w:kern w:val="0"/>
          <w:sz w:val="24"/>
          <w:szCs w:val="24"/>
        </w:rPr>
        <w:t>4.谈话、询问当事人；</w:t>
      </w:r>
    </w:p>
    <w:p>
      <w:pPr>
        <w:spacing w:line="560" w:lineRule="exact"/>
        <w:ind w:firstLine="645"/>
        <w:rPr>
          <w:rFonts w:hint="eastAsia" w:ascii="仿宋_GB2312" w:hAnsi="仿宋" w:eastAsia="仿宋_GB2312" w:cs="Times New Roman"/>
          <w:snapToGrid w:val="0"/>
          <w:kern w:val="0"/>
          <w:sz w:val="24"/>
          <w:szCs w:val="24"/>
        </w:rPr>
      </w:pPr>
      <w:r>
        <w:rPr>
          <w:rFonts w:hint="eastAsia" w:ascii="仿宋_GB2312" w:hAnsi="仿宋" w:eastAsia="仿宋_GB2312" w:cs="仿宋_GB2312"/>
          <w:snapToGrid w:val="0"/>
          <w:kern w:val="0"/>
          <w:sz w:val="24"/>
          <w:szCs w:val="24"/>
        </w:rPr>
        <w:t>5.针对存在问题，反馈检查意见；</w:t>
      </w:r>
    </w:p>
    <w:p>
      <w:pPr>
        <w:spacing w:line="560" w:lineRule="exact"/>
        <w:ind w:firstLine="645"/>
        <w:rPr>
          <w:rFonts w:hint="eastAsia" w:ascii="仿宋_GB2312" w:eastAsia="仿宋_GB2312" w:cs="Times New Roman"/>
          <w:snapToGrid w:val="0"/>
          <w:kern w:val="0"/>
          <w:sz w:val="24"/>
          <w:szCs w:val="24"/>
        </w:rPr>
      </w:pPr>
      <w:r>
        <w:rPr>
          <w:rFonts w:hint="eastAsia" w:ascii="仿宋_GB2312" w:hAnsi="仿宋" w:eastAsia="仿宋_GB2312" w:cs="仿宋_GB2312"/>
          <w:snapToGrid w:val="0"/>
          <w:kern w:val="0"/>
          <w:sz w:val="24"/>
          <w:szCs w:val="24"/>
        </w:rPr>
        <w:t>6.依法依规，提出处理意见。</w:t>
      </w:r>
    </w:p>
    <w:p>
      <w:pPr>
        <w:pStyle w:val="26"/>
        <w:spacing w:line="560" w:lineRule="exact"/>
        <w:ind w:firstLine="482"/>
        <w:rPr>
          <w:rFonts w:hint="eastAsia" w:ascii="仿宋_GB2312" w:hAnsi="黑体" w:eastAsia="仿宋_GB2312"/>
          <w:b/>
          <w:bCs/>
          <w:snapToGrid w:val="0"/>
          <w:sz w:val="24"/>
          <w:szCs w:val="24"/>
          <w:lang w:val="zh-CN"/>
        </w:rPr>
      </w:pPr>
      <w:r>
        <w:rPr>
          <w:rFonts w:hint="eastAsia" w:ascii="仿宋_GB2312" w:hAnsi="黑体" w:eastAsia="仿宋_GB2312" w:cs="仿宋_GB2312"/>
          <w:b/>
          <w:bCs/>
          <w:snapToGrid w:val="0"/>
          <w:sz w:val="24"/>
          <w:szCs w:val="24"/>
        </w:rPr>
        <w:t>（6）</w:t>
      </w:r>
      <w:r>
        <w:rPr>
          <w:rFonts w:hint="eastAsia" w:ascii="仿宋_GB2312" w:hAnsi="黑体" w:eastAsia="仿宋_GB2312" w:cs="仿宋_GB2312"/>
          <w:b/>
          <w:bCs/>
          <w:snapToGrid w:val="0"/>
          <w:sz w:val="24"/>
          <w:szCs w:val="24"/>
          <w:lang w:val="zh-CN"/>
        </w:rPr>
        <w:t>监督检查处理</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1.</w:t>
      </w:r>
      <w:r>
        <w:rPr>
          <w:rFonts w:hint="eastAsia" w:ascii="仿宋_GB2312" w:hAnsi="仿宋_GB2312" w:eastAsia="仿宋_GB2312" w:cs="仿宋_GB2312"/>
          <w:snapToGrid w:val="0"/>
          <w:kern w:val="0"/>
          <w:sz w:val="24"/>
          <w:szCs w:val="24"/>
          <w:lang w:val="zh-CN"/>
        </w:rPr>
        <w:t>卫生行政执法机构及其工作人员在行政执法活动中，有下列不履行法定职责或不正确履行法定职责的情形，造成危害后果或者不良影响的，由有权机关追究其卫生行政执法过错责任：</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A.</w:t>
      </w:r>
      <w:r>
        <w:rPr>
          <w:rFonts w:hint="eastAsia" w:ascii="仿宋_GB2312" w:hAnsi="仿宋_GB2312" w:eastAsia="仿宋_GB2312" w:cs="仿宋_GB2312"/>
          <w:snapToGrid w:val="0"/>
          <w:kern w:val="0"/>
          <w:sz w:val="24"/>
          <w:szCs w:val="24"/>
          <w:lang w:val="zh-CN"/>
        </w:rPr>
        <w:t>违反法律、法规、规章规定实施行政检查的；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B.</w:t>
      </w:r>
      <w:r>
        <w:rPr>
          <w:rFonts w:hint="eastAsia" w:ascii="仿宋_GB2312" w:hAnsi="仿宋_GB2312" w:eastAsia="仿宋_GB2312" w:cs="仿宋_GB2312"/>
          <w:snapToGrid w:val="0"/>
          <w:kern w:val="0"/>
          <w:sz w:val="24"/>
          <w:szCs w:val="24"/>
          <w:lang w:val="zh-CN"/>
        </w:rPr>
        <w:t>超过法定权限或者委托权限实施行政行为的；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C.</w:t>
      </w:r>
      <w:r>
        <w:rPr>
          <w:rFonts w:hint="eastAsia" w:ascii="仿宋_GB2312" w:hAnsi="仿宋_GB2312" w:eastAsia="仿宋_GB2312" w:cs="仿宋_GB2312"/>
          <w:snapToGrid w:val="0"/>
          <w:kern w:val="0"/>
          <w:sz w:val="24"/>
          <w:szCs w:val="24"/>
          <w:lang w:val="zh-CN"/>
        </w:rPr>
        <w:t>违反规定跨辖区实施行政执法行为的；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D.</w:t>
      </w:r>
      <w:r>
        <w:rPr>
          <w:rFonts w:hint="eastAsia" w:ascii="仿宋_GB2312" w:hAnsi="仿宋_GB2312" w:eastAsia="仿宋_GB2312" w:cs="仿宋_GB2312"/>
          <w:snapToGrid w:val="0"/>
          <w:kern w:val="0"/>
          <w:sz w:val="24"/>
          <w:szCs w:val="24"/>
          <w:lang w:val="zh-CN"/>
        </w:rPr>
        <w:t>违反规定抽取、保管或者处理样品造成不良后果的；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E.</w:t>
      </w:r>
      <w:r>
        <w:rPr>
          <w:rFonts w:hint="eastAsia" w:ascii="仿宋_GB2312" w:hAnsi="仿宋_GB2312" w:eastAsia="仿宋_GB2312" w:cs="仿宋_GB2312"/>
          <w:snapToGrid w:val="0"/>
          <w:kern w:val="0"/>
          <w:sz w:val="24"/>
          <w:szCs w:val="24"/>
          <w:lang w:val="zh-CN"/>
        </w:rPr>
        <w:t>在办案过程中，为违法嫌疑人通风报信，泄露案情，致使违法行为未受处理或者给办案造成困难的；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F.</w:t>
      </w:r>
      <w:r>
        <w:rPr>
          <w:rFonts w:hint="eastAsia" w:ascii="仿宋_GB2312" w:hAnsi="仿宋_GB2312" w:eastAsia="仿宋_GB2312" w:cs="仿宋_GB2312"/>
          <w:snapToGrid w:val="0"/>
          <w:kern w:val="0"/>
          <w:sz w:val="24"/>
          <w:szCs w:val="24"/>
          <w:lang w:val="zh-CN"/>
        </w:rPr>
        <w:t>违反规定采取封存、查封、扣押等行政强制措施的；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G.</w:t>
      </w:r>
      <w:r>
        <w:rPr>
          <w:rFonts w:hint="eastAsia" w:ascii="仿宋_GB2312" w:hAnsi="仿宋_GB2312" w:eastAsia="仿宋_GB2312" w:cs="仿宋_GB2312"/>
          <w:snapToGrid w:val="0"/>
          <w:kern w:val="0"/>
          <w:sz w:val="24"/>
          <w:szCs w:val="24"/>
          <w:lang w:val="zh-CN"/>
        </w:rPr>
        <w:t>擅自解除被依法封存、查封、扣押等行政强制措施的；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H.</w:t>
      </w:r>
      <w:r>
        <w:rPr>
          <w:rFonts w:hint="eastAsia" w:ascii="仿宋_GB2312" w:hAnsi="仿宋_GB2312" w:eastAsia="仿宋_GB2312" w:cs="仿宋_GB2312"/>
          <w:snapToGrid w:val="0"/>
          <w:kern w:val="0"/>
          <w:sz w:val="24"/>
          <w:szCs w:val="24"/>
          <w:lang w:val="zh-CN"/>
        </w:rPr>
        <w:t>隐匿、私分、变卖、调换、损坏被封存、查封、扣押的财物的；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I.</w:t>
      </w:r>
      <w:r>
        <w:rPr>
          <w:rFonts w:hint="eastAsia" w:ascii="仿宋_GB2312" w:hAnsi="仿宋_GB2312" w:eastAsia="仿宋_GB2312" w:cs="仿宋_GB2312"/>
          <w:snapToGrid w:val="0"/>
          <w:kern w:val="0"/>
          <w:sz w:val="24"/>
          <w:szCs w:val="24"/>
          <w:lang w:val="zh-CN"/>
        </w:rPr>
        <w:t>无法定依据、违反法定程序或者超过法定种类、幅度实施行政处罚的；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J.</w:t>
      </w:r>
      <w:r>
        <w:rPr>
          <w:rFonts w:hint="eastAsia" w:ascii="仿宋_GB2312" w:hAnsi="仿宋_GB2312" w:eastAsia="仿宋_GB2312" w:cs="仿宋_GB2312"/>
          <w:snapToGrid w:val="0"/>
          <w:kern w:val="0"/>
          <w:sz w:val="24"/>
          <w:szCs w:val="24"/>
          <w:lang w:val="zh-CN"/>
        </w:rPr>
        <w:t>拒绝或者拖延履行法定职责，无故刁难行政相对人的；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K.</w:t>
      </w:r>
      <w:r>
        <w:rPr>
          <w:rFonts w:hint="eastAsia" w:ascii="仿宋_GB2312" w:hAnsi="仿宋_GB2312" w:eastAsia="仿宋_GB2312" w:cs="仿宋_GB2312"/>
          <w:snapToGrid w:val="0"/>
          <w:kern w:val="0"/>
          <w:sz w:val="24"/>
          <w:szCs w:val="24"/>
          <w:lang w:val="zh-CN"/>
        </w:rPr>
        <w:t>未按罚缴分离的原则或者行政处罚决定规定的数额收缴罚款的，对罚没款、罚没物品违法予以处理的，违反国家有关规定收取费用的；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L.</w:t>
      </w:r>
      <w:r>
        <w:rPr>
          <w:rFonts w:hint="eastAsia" w:ascii="仿宋_GB2312" w:hAnsi="仿宋_GB2312" w:eastAsia="仿宋_GB2312" w:cs="仿宋_GB2312"/>
          <w:snapToGrid w:val="0"/>
          <w:kern w:val="0"/>
          <w:sz w:val="24"/>
          <w:szCs w:val="24"/>
          <w:lang w:val="zh-CN"/>
        </w:rPr>
        <w:t>以收取检验费等方式代替行政处罚的；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M.</w:t>
      </w:r>
      <w:r>
        <w:rPr>
          <w:rFonts w:hint="eastAsia" w:ascii="仿宋_GB2312" w:hAnsi="仿宋_GB2312" w:eastAsia="仿宋_GB2312" w:cs="仿宋_GB2312"/>
          <w:snapToGrid w:val="0"/>
          <w:kern w:val="0"/>
          <w:sz w:val="24"/>
          <w:szCs w:val="24"/>
          <w:lang w:val="zh-CN"/>
        </w:rPr>
        <w:t>依法应当移交司法机关追究刑事责任，不予移交或者以行政处罚代替的；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N.</w:t>
      </w:r>
      <w:r>
        <w:rPr>
          <w:rFonts w:hint="eastAsia" w:ascii="仿宋_GB2312" w:hAnsi="仿宋_GB2312" w:eastAsia="仿宋_GB2312" w:cs="仿宋_GB2312"/>
          <w:snapToGrid w:val="0"/>
          <w:kern w:val="0"/>
          <w:sz w:val="24"/>
          <w:szCs w:val="24"/>
          <w:lang w:val="zh-CN"/>
        </w:rPr>
        <w:t>泄露行政相对人的商业秘密给行政相对人造成损失的；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O.</w:t>
      </w:r>
      <w:r>
        <w:rPr>
          <w:rFonts w:hint="eastAsia" w:ascii="仿宋_GB2312" w:hAnsi="仿宋_GB2312" w:eastAsia="仿宋_GB2312" w:cs="仿宋_GB2312"/>
          <w:snapToGrid w:val="0"/>
          <w:kern w:val="0"/>
          <w:sz w:val="24"/>
          <w:szCs w:val="24"/>
          <w:lang w:val="zh-CN"/>
        </w:rPr>
        <w:t>阻碍行政相对人行使申诉、听证、复议、诉讼和其他合法权利，情节恶劣，造成严重后果的；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P.</w:t>
      </w:r>
      <w:r>
        <w:rPr>
          <w:rFonts w:hint="eastAsia" w:ascii="仿宋_GB2312" w:hAnsi="仿宋_GB2312" w:eastAsia="仿宋_GB2312" w:cs="仿宋_GB2312"/>
          <w:snapToGrid w:val="0"/>
          <w:kern w:val="0"/>
          <w:sz w:val="24"/>
          <w:szCs w:val="24"/>
          <w:lang w:val="zh-CN"/>
        </w:rPr>
        <w:t>因办案人员的主观过错导致案件主要违法事实认定错误，被人民法院、复议机关撤销或者部分撤销具体行政行为的；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Q.</w:t>
      </w:r>
      <w:r>
        <w:rPr>
          <w:rFonts w:hint="eastAsia" w:ascii="仿宋_GB2312" w:hAnsi="仿宋_GB2312" w:eastAsia="仿宋_GB2312" w:cs="仿宋_GB2312"/>
          <w:snapToGrid w:val="0"/>
          <w:kern w:val="0"/>
          <w:sz w:val="24"/>
          <w:szCs w:val="24"/>
          <w:lang w:val="zh-CN"/>
        </w:rPr>
        <w:t>无正当理由拒不执行或者错误执行发生法律效力的行政判决、裁定、复议决定和其他纠正违法行为的决定、命令的；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R.</w:t>
      </w:r>
      <w:r>
        <w:rPr>
          <w:rFonts w:hint="eastAsia" w:ascii="仿宋_GB2312" w:hAnsi="仿宋_GB2312" w:eastAsia="仿宋_GB2312" w:cs="仿宋_GB2312"/>
          <w:snapToGrid w:val="0"/>
          <w:kern w:val="0"/>
          <w:sz w:val="24"/>
          <w:szCs w:val="24"/>
          <w:lang w:val="zh-CN"/>
        </w:rPr>
        <w:t>违反法律、法规规定向社会推荐生产者的产品或者以监制、监销等方式参与产品生产经营活动的；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S.</w:t>
      </w:r>
      <w:r>
        <w:rPr>
          <w:rFonts w:hint="eastAsia" w:ascii="仿宋_GB2312" w:hAnsi="仿宋_GB2312" w:eastAsia="仿宋_GB2312" w:cs="仿宋_GB2312"/>
          <w:snapToGrid w:val="0"/>
          <w:kern w:val="0"/>
          <w:sz w:val="24"/>
          <w:szCs w:val="24"/>
          <w:lang w:val="zh-CN"/>
        </w:rPr>
        <w:t>滥用职权，阻挠、干预查处或者包庇、放纵生产、销售假冒伪劣商品行为，造成严重后果的；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T.</w:t>
      </w:r>
      <w:r>
        <w:rPr>
          <w:rFonts w:hint="eastAsia" w:ascii="仿宋_GB2312" w:hAnsi="仿宋_GB2312" w:eastAsia="仿宋_GB2312" w:cs="仿宋_GB2312"/>
          <w:snapToGrid w:val="0"/>
          <w:kern w:val="0"/>
          <w:sz w:val="24"/>
          <w:szCs w:val="24"/>
          <w:lang w:val="zh-CN"/>
        </w:rPr>
        <w:t>违反法律法规规定，实施行政许可的；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U.</w:t>
      </w:r>
      <w:r>
        <w:rPr>
          <w:rFonts w:hint="eastAsia" w:ascii="仿宋_GB2312" w:hAnsi="仿宋_GB2312" w:eastAsia="仿宋_GB2312" w:cs="仿宋_GB2312"/>
          <w:snapToGrid w:val="0"/>
          <w:kern w:val="0"/>
          <w:sz w:val="24"/>
          <w:szCs w:val="24"/>
          <w:lang w:val="zh-CN"/>
        </w:rPr>
        <w:t>对于需要按照规定上报或者通报的事项，没有及时上报或者通报的；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V.</w:t>
      </w:r>
      <w:r>
        <w:rPr>
          <w:rFonts w:hint="eastAsia" w:ascii="仿宋_GB2312" w:hAnsi="仿宋_GB2312" w:eastAsia="仿宋_GB2312" w:cs="仿宋_GB2312"/>
          <w:snapToGrid w:val="0"/>
          <w:kern w:val="0"/>
          <w:sz w:val="24"/>
          <w:szCs w:val="24"/>
          <w:lang w:val="zh-CN"/>
        </w:rPr>
        <w:t>依照法律、法规和规章规定应承担行政执法过错责任的其他行为。</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2</w:t>
      </w:r>
      <w:r>
        <w:rPr>
          <w:rFonts w:hint="eastAsia" w:ascii="仿宋_GB2312" w:hAnsi="仿宋_GB2312" w:eastAsia="仿宋_GB2312" w:cs="仿宋_GB2312"/>
          <w:snapToGrid w:val="0"/>
          <w:kern w:val="0"/>
          <w:sz w:val="24"/>
          <w:szCs w:val="24"/>
          <w:lang w:val="zh-CN"/>
        </w:rPr>
        <w:t>.追究行政执法过错责任，主要采取以下方式并可视情节单独或者合并使用：</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A.</w:t>
      </w:r>
      <w:r>
        <w:rPr>
          <w:rFonts w:hint="eastAsia" w:ascii="仿宋_GB2312" w:hAnsi="仿宋_GB2312" w:eastAsia="仿宋_GB2312" w:cs="仿宋_GB2312"/>
          <w:snapToGrid w:val="0"/>
          <w:kern w:val="0"/>
          <w:sz w:val="24"/>
          <w:szCs w:val="24"/>
          <w:lang w:val="zh-CN"/>
        </w:rPr>
        <w:t>责令书面检查；</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B.</w:t>
      </w:r>
      <w:r>
        <w:rPr>
          <w:rFonts w:hint="eastAsia" w:ascii="仿宋_GB2312" w:hAnsi="仿宋_GB2312" w:eastAsia="仿宋_GB2312" w:cs="仿宋_GB2312"/>
          <w:snapToGrid w:val="0"/>
          <w:kern w:val="0"/>
          <w:sz w:val="24"/>
          <w:szCs w:val="24"/>
          <w:lang w:val="zh-CN"/>
        </w:rPr>
        <w:t>通报批评；</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C.</w:t>
      </w:r>
      <w:r>
        <w:rPr>
          <w:rFonts w:hint="eastAsia" w:ascii="仿宋_GB2312" w:hAnsi="仿宋_GB2312" w:eastAsia="仿宋_GB2312" w:cs="仿宋_GB2312"/>
          <w:snapToGrid w:val="0"/>
          <w:kern w:val="0"/>
          <w:sz w:val="24"/>
          <w:szCs w:val="24"/>
          <w:lang w:val="zh-CN"/>
        </w:rPr>
        <w:t>暂扣或者吊销行政执法证件或者调离行政执法工作岗位；</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D.</w:t>
      </w:r>
      <w:r>
        <w:rPr>
          <w:rFonts w:hint="eastAsia" w:ascii="仿宋_GB2312" w:hAnsi="仿宋_GB2312" w:eastAsia="仿宋_GB2312" w:cs="仿宋_GB2312"/>
          <w:snapToGrid w:val="0"/>
          <w:kern w:val="0"/>
          <w:sz w:val="24"/>
          <w:szCs w:val="24"/>
          <w:lang w:val="zh-CN"/>
        </w:rPr>
        <w:t>警告、记过、记大过、降级、撤职、开除等行政处分；</w:t>
      </w:r>
    </w:p>
    <w:p>
      <w:pPr>
        <w:pStyle w:val="4"/>
        <w:spacing w:line="560" w:lineRule="exact"/>
        <w:ind w:firstLine="480" w:firstLineChars="200"/>
        <w:rPr>
          <w:rFonts w:hint="eastAsia" w:ascii="仿宋_GB2312" w:hAnsi="仿宋_GB2312" w:eastAsia="仿宋_GB2312" w:cs="Times New Roman"/>
          <w:snapToGrid w:val="0"/>
          <w:kern w:val="0"/>
          <w:sz w:val="24"/>
          <w:szCs w:val="24"/>
          <w:lang w:val="zh-CN"/>
        </w:rPr>
      </w:pPr>
      <w:r>
        <w:rPr>
          <w:rFonts w:hint="eastAsia" w:ascii="仿宋_GB2312" w:hAnsi="仿宋_GB2312" w:eastAsia="仿宋_GB2312" w:cs="仿宋_GB2312"/>
          <w:snapToGrid w:val="0"/>
          <w:kern w:val="0"/>
          <w:sz w:val="24"/>
          <w:szCs w:val="24"/>
        </w:rPr>
        <w:t>E.</w:t>
      </w:r>
      <w:r>
        <w:rPr>
          <w:rFonts w:hint="eastAsia" w:ascii="仿宋_GB2312" w:hAnsi="仿宋_GB2312" w:eastAsia="仿宋_GB2312" w:cs="仿宋_GB2312"/>
          <w:snapToGrid w:val="0"/>
          <w:kern w:val="0"/>
          <w:sz w:val="24"/>
          <w:szCs w:val="24"/>
          <w:lang w:val="zh-CN"/>
        </w:rPr>
        <w:t>因故意或者重大过失的行政执法过错引起行政赔偿的，承担全部或者部分赔偿责任；</w:t>
      </w:r>
    </w:p>
    <w:p>
      <w:pPr>
        <w:pStyle w:val="4"/>
        <w:spacing w:line="560" w:lineRule="exact"/>
        <w:ind w:firstLine="480" w:firstLineChars="200"/>
        <w:rPr>
          <w:rFonts w:hint="eastAsia" w:ascii="仿宋_GB2312" w:hAnsi="仿宋_GB2312" w:eastAsia="仿宋_GB2312" w:cs="仿宋_GB2312"/>
          <w:snapToGrid w:val="0"/>
          <w:kern w:val="0"/>
          <w:sz w:val="24"/>
          <w:szCs w:val="24"/>
          <w:lang w:val="zh-CN"/>
        </w:rPr>
      </w:pPr>
      <w:r>
        <w:rPr>
          <w:rFonts w:hint="eastAsia" w:ascii="仿宋_GB2312" w:hAnsi="仿宋_GB2312" w:eastAsia="仿宋_GB2312" w:cs="仿宋_GB2312"/>
          <w:snapToGrid w:val="0"/>
          <w:kern w:val="0"/>
          <w:sz w:val="24"/>
          <w:szCs w:val="24"/>
        </w:rPr>
        <w:t>F.</w:t>
      </w:r>
      <w:r>
        <w:rPr>
          <w:rFonts w:hint="eastAsia" w:ascii="仿宋_GB2312" w:hAnsi="仿宋_GB2312" w:eastAsia="仿宋_GB2312" w:cs="仿宋_GB2312"/>
          <w:snapToGrid w:val="0"/>
          <w:kern w:val="0"/>
          <w:sz w:val="24"/>
          <w:szCs w:val="24"/>
          <w:lang w:val="zh-CN"/>
        </w:rPr>
        <w:t>涉嫌犯罪的，移送司法机关处理。</w:t>
      </w:r>
    </w:p>
    <w:p>
      <w:pPr>
        <w:widowControl/>
        <w:shd w:val="clear" w:color="auto" w:fill="FFFFFF"/>
        <w:spacing w:line="560" w:lineRule="exact"/>
        <w:ind w:firstLine="723" w:firstLineChars="300"/>
        <w:rPr>
          <w:rFonts w:hint="eastAsia" w:ascii="仿宋_GB2312" w:hAnsi="黑体" w:eastAsia="仿宋_GB2312" w:cs="宋体"/>
          <w:b/>
          <w:sz w:val="24"/>
          <w:szCs w:val="24"/>
        </w:rPr>
      </w:pPr>
      <w:r>
        <w:rPr>
          <w:rFonts w:hint="eastAsia" w:ascii="仿宋_GB2312" w:hAnsi="黑体" w:eastAsia="仿宋_GB2312" w:cs="宋体"/>
          <w:b/>
          <w:sz w:val="24"/>
          <w:szCs w:val="24"/>
        </w:rPr>
        <w:t>（二）、对计划生育法律法规执行情况的监督</w:t>
      </w:r>
    </w:p>
    <w:p>
      <w:pPr>
        <w:widowControl/>
        <w:shd w:val="clear" w:color="auto" w:fill="FFFFFF"/>
        <w:spacing w:line="560" w:lineRule="exact"/>
        <w:ind w:firstLine="834" w:firstLineChars="346"/>
        <w:jc w:val="left"/>
        <w:rPr>
          <w:rFonts w:hint="eastAsia" w:ascii="仿宋_GB2312" w:hAnsi="宋体" w:eastAsia="仿宋_GB2312" w:cs="宋体"/>
          <w:b/>
          <w:sz w:val="24"/>
          <w:szCs w:val="24"/>
        </w:rPr>
      </w:pPr>
      <w:r>
        <w:rPr>
          <w:rFonts w:hint="eastAsia" w:ascii="仿宋_GB2312" w:hAnsi="宋体" w:eastAsia="仿宋_GB2312" w:cs="宋体"/>
          <w:b/>
          <w:sz w:val="24"/>
          <w:szCs w:val="24"/>
        </w:rPr>
        <w:t>1.监督检查对象</w:t>
      </w:r>
    </w:p>
    <w:p>
      <w:pPr>
        <w:widowControl/>
        <w:shd w:val="clear" w:color="auto" w:fill="FFFFFF"/>
        <w:spacing w:line="560" w:lineRule="exact"/>
        <w:ind w:firstLine="720" w:firstLineChars="300"/>
        <w:jc w:val="left"/>
        <w:rPr>
          <w:rFonts w:hint="eastAsia" w:ascii="仿宋_GB2312" w:hAnsi="宋体" w:eastAsia="仿宋_GB2312" w:cs="宋体"/>
          <w:sz w:val="24"/>
          <w:szCs w:val="24"/>
        </w:rPr>
      </w:pPr>
      <w:r>
        <w:rPr>
          <w:rFonts w:hint="eastAsia" w:ascii="仿宋_GB2312" w:hAnsi="宋体" w:eastAsia="仿宋_GB2312" w:cs="宋体"/>
          <w:sz w:val="24"/>
          <w:szCs w:val="24"/>
        </w:rPr>
        <w:t>本市各级人民政府及行政部门对计划生育法律法规执行情况。</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2.监督检查内容</w:t>
      </w:r>
    </w:p>
    <w:p>
      <w:pPr>
        <w:widowControl/>
        <w:shd w:val="clear" w:color="auto" w:fill="FFFFFF"/>
        <w:spacing w:line="5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(1)计划生育地方性立法及配套性文件制定情况；</w:t>
      </w:r>
    </w:p>
    <w:p>
      <w:pPr>
        <w:widowControl/>
        <w:shd w:val="clear" w:color="auto" w:fill="FFFFFF"/>
        <w:spacing w:line="560" w:lineRule="exact"/>
        <w:ind w:firstLine="120" w:firstLineChars="50"/>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(2)计划生育行政部门依法履职情况；</w:t>
      </w:r>
    </w:p>
    <w:p>
      <w:pPr>
        <w:widowControl/>
        <w:shd w:val="clear" w:color="auto" w:fill="FFFFFF"/>
        <w:spacing w:line="560" w:lineRule="exact"/>
        <w:ind w:firstLine="120" w:firstLineChars="50"/>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(3)行政管理相对人法定权利维护情况；</w:t>
      </w:r>
    </w:p>
    <w:p>
      <w:pPr>
        <w:widowControl/>
        <w:shd w:val="clear" w:color="auto" w:fill="FFFFFF"/>
        <w:spacing w:line="560" w:lineRule="exact"/>
        <w:ind w:firstLine="120" w:firstLineChars="50"/>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(4)组织实施机构、人员配备及财政保障情况；</w:t>
      </w:r>
    </w:p>
    <w:p>
      <w:pPr>
        <w:widowControl/>
        <w:shd w:val="clear" w:color="auto" w:fill="FFFFFF"/>
        <w:spacing w:line="560" w:lineRule="exact"/>
        <w:ind w:firstLine="120" w:firstLineChars="50"/>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(5)法律法规中的具体监督管理制度落实的情况。</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3.监督检查方式 </w:t>
      </w:r>
    </w:p>
    <w:p>
      <w:pPr>
        <w:pStyle w:val="26"/>
        <w:spacing w:line="560" w:lineRule="exact"/>
        <w:ind w:firstLine="480"/>
        <w:rPr>
          <w:rFonts w:hint="eastAsia" w:ascii="仿宋_GB2312" w:eastAsia="仿宋_GB2312"/>
          <w:sz w:val="24"/>
          <w:szCs w:val="24"/>
        </w:rPr>
      </w:pPr>
      <w:r>
        <w:rPr>
          <w:rFonts w:hint="eastAsia" w:ascii="仿宋_GB2312" w:hAnsi="仿宋" w:eastAsia="仿宋_GB2312" w:cs="宋体"/>
          <w:sz w:val="24"/>
          <w:szCs w:val="24"/>
        </w:rPr>
        <w:t>听取汇报、查阅资料、实地查看。</w:t>
      </w:r>
      <w:r>
        <w:rPr>
          <w:rFonts w:hint="eastAsia" w:ascii="仿宋_GB2312" w:eastAsia="仿宋_GB2312"/>
          <w:sz w:val="24"/>
          <w:szCs w:val="24"/>
        </w:rPr>
        <w:t>采取定期检查及不定期抽查；联合检查或专项检查等方式。</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4.监督检查措施</w:t>
      </w:r>
    </w:p>
    <w:p>
      <w:pPr>
        <w:pStyle w:val="26"/>
        <w:spacing w:line="560" w:lineRule="exact"/>
        <w:ind w:firstLine="480"/>
        <w:rPr>
          <w:rFonts w:hint="eastAsia" w:ascii="仿宋_GB2312" w:eastAsia="仿宋_GB2312"/>
          <w:sz w:val="24"/>
          <w:szCs w:val="24"/>
        </w:rPr>
      </w:pPr>
      <w:r>
        <w:rPr>
          <w:rFonts w:hint="eastAsia" w:ascii="仿宋_GB2312" w:hAnsi="仿宋" w:eastAsia="仿宋_GB2312" w:cs="宋体"/>
          <w:sz w:val="24"/>
          <w:szCs w:val="24"/>
        </w:rPr>
        <w:t>定期或不定期对各区级人民政府及所辖镇人民政府或街道办事处开展督查，</w:t>
      </w:r>
      <w:r>
        <w:rPr>
          <w:rFonts w:hint="eastAsia" w:ascii="仿宋_GB2312" w:eastAsia="仿宋_GB2312"/>
          <w:sz w:val="24"/>
          <w:szCs w:val="24"/>
        </w:rPr>
        <w:t>有下列情形之一的，市卫生健康委员会可以责令其纠正或者撤销。</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(1)行政执法主体不合法的；</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(2)行政执法程序违法或者不当的；</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(3)具体行政行为违法或者不当的；</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(4)规范性文件不合法的；</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(5)工作人员不履行法定职责的；</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(6)其他应当纠正的违法行为。</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5.监督检查程序</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(1)市卫生健康委员会根据需要组织开</w:t>
      </w:r>
      <w:r>
        <w:rPr>
          <w:rFonts w:hint="eastAsia" w:ascii="仿宋_GB2312" w:hAnsi="黑体" w:eastAsia="仿宋_GB2312" w:cs="宋体"/>
          <w:color w:val="auto"/>
          <w:sz w:val="24"/>
          <w:szCs w:val="24"/>
        </w:rPr>
        <w:t>对计划生育法律法规执行情况的</w:t>
      </w:r>
      <w:r>
        <w:rPr>
          <w:rFonts w:hint="eastAsia" w:ascii="仿宋_GB2312" w:hAnsi="Times New Roman" w:eastAsia="仿宋_GB2312"/>
          <w:color w:val="auto"/>
          <w:sz w:val="24"/>
          <w:szCs w:val="24"/>
        </w:rPr>
        <w:t>监督检查工作。</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(2)执行监督检查的部门有权调阅有关行政执法案卷和文件材料、实施现场检查。受查单位及其有关人员应当予以协助和配合，如实反映情况，提供有关资料，不得隐瞒、阻挠或者拒绝行政执法监督检查。</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(3)监督检查工作结束后，执行监督检查的部门应对行政执法监督检查情况进行总结，对存在的普遍性、倾向性问题提出整改意见，通报受查单位检查纠正，受查单位应当报告检查纠正情况。</w:t>
      </w:r>
    </w:p>
    <w:p>
      <w:pPr>
        <w:pStyle w:val="37"/>
        <w:spacing w:before="0" w:line="560" w:lineRule="exact"/>
        <w:ind w:left="0" w:right="0" w:firstLine="480" w:firstLineChars="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(4)市卫生健康委员会根据反映以及公民、法人或者其他组织的申诉、检举、控告或者根据人大、政协、司法机关等部门的建议，对有关行使属地</w:t>
      </w:r>
      <w:r>
        <w:rPr>
          <w:rFonts w:hint="eastAsia" w:ascii="仿宋_GB2312" w:hAnsi="黑体" w:eastAsia="仿宋_GB2312" w:cs="宋体"/>
          <w:color w:val="auto"/>
          <w:sz w:val="24"/>
          <w:szCs w:val="24"/>
        </w:rPr>
        <w:t>对计划生育法律法规执行情况</w:t>
      </w:r>
      <w:r>
        <w:rPr>
          <w:rFonts w:hint="eastAsia" w:ascii="仿宋_GB2312" w:hAnsi="Times New Roman" w:eastAsia="仿宋_GB2312"/>
          <w:color w:val="auto"/>
          <w:sz w:val="24"/>
          <w:szCs w:val="24"/>
        </w:rPr>
        <w:t>组织调查，</w:t>
      </w:r>
      <w:r>
        <w:rPr>
          <w:rFonts w:hint="eastAsia" w:ascii="仿宋_GB2312" w:hAnsi="黑体" w:eastAsia="仿宋_GB2312" w:cs="宋体"/>
          <w:color w:val="auto"/>
          <w:sz w:val="24"/>
          <w:szCs w:val="24"/>
        </w:rPr>
        <w:t>对计划生育法律法规执行情况的</w:t>
      </w:r>
      <w:r>
        <w:rPr>
          <w:rFonts w:hint="eastAsia" w:ascii="仿宋_GB2312" w:hAnsi="Times New Roman" w:eastAsia="仿宋_GB2312"/>
          <w:color w:val="auto"/>
          <w:sz w:val="24"/>
          <w:szCs w:val="24"/>
        </w:rPr>
        <w:t>调查结果应及时反馈给有关申诉、检举、控告、建议单位或者个人。</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6.监督检查处理</w:t>
      </w:r>
    </w:p>
    <w:p>
      <w:pPr>
        <w:spacing w:line="560" w:lineRule="exact"/>
        <w:ind w:firstLine="480" w:firstLineChars="200"/>
        <w:rPr>
          <w:rFonts w:hint="eastAsia" w:ascii="仿宋_GB2312" w:eastAsia="仿宋_GB2312"/>
          <w:sz w:val="24"/>
          <w:szCs w:val="24"/>
        </w:rPr>
      </w:pPr>
      <w:r>
        <w:rPr>
          <w:rFonts w:hint="eastAsia" w:ascii="仿宋_GB2312" w:eastAsia="仿宋_GB2312"/>
          <w:sz w:val="24"/>
          <w:szCs w:val="24"/>
        </w:rPr>
        <w:t>对行使计划生育法律法规的属地管理活动中，发生违反有关法律、法规和规章的情形，造成危害后果或者不良影响的，严肃处理并进行通报。</w:t>
      </w:r>
    </w:p>
    <w:p>
      <w:pPr>
        <w:widowControl/>
        <w:shd w:val="clear" w:color="auto" w:fill="FFFFFF"/>
        <w:spacing w:line="560" w:lineRule="exact"/>
        <w:ind w:firstLine="482" w:firstLineChars="200"/>
        <w:jc w:val="left"/>
        <w:rPr>
          <w:rFonts w:hint="eastAsia" w:ascii="仿宋_GB2312" w:hAnsi="黑体" w:eastAsia="仿宋_GB2312" w:cs="宋体"/>
          <w:b/>
          <w:sz w:val="24"/>
          <w:szCs w:val="24"/>
        </w:rPr>
      </w:pPr>
      <w:r>
        <w:rPr>
          <w:rFonts w:hint="eastAsia" w:ascii="仿宋_GB2312" w:hAnsi="黑体" w:eastAsia="仿宋_GB2312" w:cs="宋体"/>
          <w:b/>
          <w:sz w:val="24"/>
          <w:szCs w:val="24"/>
        </w:rPr>
        <w:t>（三）、对从事计划生育技术服务的机构和人员的监督</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1.监督检查对象</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本市</w:t>
      </w:r>
      <w:r>
        <w:rPr>
          <w:rFonts w:hint="eastAsia" w:ascii="仿宋_GB2312" w:eastAsia="仿宋_GB2312"/>
          <w:sz w:val="24"/>
          <w:szCs w:val="24"/>
        </w:rPr>
        <w:t>计划生育技术服务机构和从事计划生育技术服务的医疗、保健机构</w:t>
      </w:r>
      <w:r>
        <w:rPr>
          <w:rFonts w:hint="eastAsia" w:ascii="仿宋_GB2312" w:hAnsi="宋体" w:eastAsia="仿宋_GB2312" w:cs="宋体"/>
          <w:sz w:val="24"/>
          <w:szCs w:val="24"/>
        </w:rPr>
        <w:t>及人员。</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2.监督检查内容</w:t>
      </w:r>
    </w:p>
    <w:p>
      <w:pPr>
        <w:widowControl/>
        <w:shd w:val="clear" w:color="auto" w:fill="FFFFFF"/>
        <w:spacing w:line="560" w:lineRule="exact"/>
        <w:ind w:firstLine="600" w:firstLineChars="250"/>
        <w:jc w:val="left"/>
        <w:rPr>
          <w:rFonts w:hint="eastAsia" w:ascii="仿宋_GB2312" w:hAnsi="宋体" w:eastAsia="仿宋_GB2312" w:cs="宋体"/>
          <w:sz w:val="24"/>
          <w:szCs w:val="24"/>
        </w:rPr>
      </w:pPr>
      <w:r>
        <w:rPr>
          <w:rFonts w:hint="eastAsia" w:ascii="仿宋_GB2312" w:hAnsi="宋体" w:eastAsia="仿宋_GB2312" w:cs="宋体"/>
          <w:sz w:val="24"/>
          <w:szCs w:val="24"/>
        </w:rPr>
        <w:t>(1)机构开展计划生育技术服务的资质情况（合法性和有效性）；</w:t>
      </w:r>
    </w:p>
    <w:p>
      <w:pPr>
        <w:widowControl/>
        <w:shd w:val="clear" w:color="auto" w:fill="FFFFFF"/>
        <w:spacing w:line="560" w:lineRule="exact"/>
        <w:ind w:firstLine="600" w:firstLineChars="250"/>
        <w:jc w:val="left"/>
        <w:rPr>
          <w:rFonts w:hint="eastAsia" w:ascii="仿宋_GB2312" w:hAnsi="宋体" w:eastAsia="仿宋_GB2312" w:cs="宋体"/>
          <w:sz w:val="24"/>
          <w:szCs w:val="24"/>
        </w:rPr>
      </w:pPr>
      <w:r>
        <w:rPr>
          <w:rFonts w:hint="eastAsia" w:ascii="仿宋_GB2312" w:hAnsi="宋体" w:eastAsia="仿宋_GB2312" w:cs="宋体"/>
          <w:sz w:val="24"/>
          <w:szCs w:val="24"/>
        </w:rPr>
        <w:t>(2)计划生育技术服务从业人员执业资格情况（合法性和有效性）；</w:t>
      </w:r>
    </w:p>
    <w:p>
      <w:pPr>
        <w:widowControl/>
        <w:shd w:val="clear" w:color="auto" w:fill="FFFFFF"/>
        <w:spacing w:line="560" w:lineRule="exact"/>
        <w:ind w:firstLine="600" w:firstLineChars="250"/>
        <w:jc w:val="left"/>
        <w:rPr>
          <w:rFonts w:hint="eastAsia" w:ascii="仿宋_GB2312" w:hAnsi="宋体" w:eastAsia="仿宋_GB2312" w:cs="宋体"/>
          <w:sz w:val="24"/>
          <w:szCs w:val="24"/>
        </w:rPr>
      </w:pPr>
      <w:r>
        <w:rPr>
          <w:rFonts w:hint="eastAsia" w:ascii="仿宋_GB2312" w:hAnsi="宋体" w:eastAsia="仿宋_GB2312" w:cs="宋体"/>
          <w:sz w:val="24"/>
          <w:szCs w:val="24"/>
        </w:rPr>
        <w:t>(3)计划生育技术服务项目依法开展情况；</w:t>
      </w:r>
    </w:p>
    <w:p>
      <w:pPr>
        <w:widowControl/>
        <w:shd w:val="clear" w:color="auto" w:fill="FFFFFF"/>
        <w:spacing w:line="560" w:lineRule="exact"/>
        <w:ind w:firstLine="600" w:firstLineChars="250"/>
        <w:jc w:val="left"/>
        <w:rPr>
          <w:rFonts w:hint="eastAsia" w:ascii="仿宋_GB2312" w:hAnsi="宋体" w:eastAsia="仿宋_GB2312" w:cs="宋体"/>
          <w:sz w:val="24"/>
          <w:szCs w:val="24"/>
        </w:rPr>
      </w:pPr>
      <w:r>
        <w:rPr>
          <w:rFonts w:hint="eastAsia" w:ascii="仿宋_GB2312" w:hAnsi="宋体" w:eastAsia="仿宋_GB2312" w:cs="宋体"/>
          <w:sz w:val="24"/>
          <w:szCs w:val="24"/>
        </w:rPr>
        <w:t>(4)计划生育技术服务依法落实情况。</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3.监督检查方式 </w:t>
      </w:r>
    </w:p>
    <w:p>
      <w:pPr>
        <w:pStyle w:val="26"/>
        <w:spacing w:line="560" w:lineRule="exact"/>
        <w:ind w:firstLine="480"/>
        <w:rPr>
          <w:rFonts w:hint="eastAsia" w:ascii="仿宋_GB2312" w:eastAsia="仿宋_GB2312"/>
          <w:sz w:val="24"/>
          <w:szCs w:val="24"/>
        </w:rPr>
      </w:pPr>
      <w:r>
        <w:rPr>
          <w:rFonts w:hint="eastAsia" w:ascii="仿宋_GB2312" w:hAnsi="仿宋" w:eastAsia="仿宋_GB2312" w:cs="宋体"/>
          <w:sz w:val="24"/>
          <w:szCs w:val="24"/>
        </w:rPr>
        <w:t>听取汇报、查阅资料、实地查看。</w:t>
      </w:r>
      <w:r>
        <w:rPr>
          <w:rFonts w:hint="eastAsia" w:ascii="仿宋_GB2312" w:eastAsia="仿宋_GB2312"/>
          <w:sz w:val="24"/>
          <w:szCs w:val="24"/>
        </w:rPr>
        <w:t>采取定期检查及不定期抽查；联合检查或专项检查等方式。</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4.监督检查措施</w:t>
      </w:r>
    </w:p>
    <w:p>
      <w:pPr>
        <w:pStyle w:val="26"/>
        <w:spacing w:line="560" w:lineRule="exact"/>
        <w:ind w:firstLine="480"/>
        <w:rPr>
          <w:rFonts w:hint="eastAsia" w:ascii="仿宋_GB2312" w:hAnsi="仿宋" w:eastAsia="仿宋_GB2312" w:cs="宋体"/>
          <w:sz w:val="24"/>
          <w:szCs w:val="24"/>
        </w:rPr>
      </w:pPr>
      <w:r>
        <w:rPr>
          <w:rFonts w:hint="eastAsia" w:ascii="仿宋_GB2312" w:hAnsi="仿宋" w:eastAsia="仿宋_GB2312" w:cs="宋体"/>
          <w:sz w:val="24"/>
          <w:szCs w:val="24"/>
        </w:rPr>
        <w:t>定期或不定期对计划生育技术服务机构和从事计划生育技术服务的医疗、保健机构及人员开展督查。</w:t>
      </w:r>
    </w:p>
    <w:p>
      <w:pPr>
        <w:pStyle w:val="26"/>
        <w:spacing w:line="560" w:lineRule="exact"/>
        <w:ind w:firstLine="480"/>
        <w:rPr>
          <w:rFonts w:hint="eastAsia" w:ascii="仿宋_GB2312" w:hAnsi="仿宋" w:eastAsia="仿宋_GB2312" w:cs="宋体"/>
          <w:sz w:val="24"/>
          <w:szCs w:val="24"/>
        </w:rPr>
      </w:pPr>
      <w:r>
        <w:rPr>
          <w:rFonts w:hint="eastAsia" w:ascii="仿宋_GB2312" w:hAnsi="仿宋" w:eastAsia="仿宋_GB2312" w:cs="宋体"/>
          <w:sz w:val="24"/>
          <w:szCs w:val="24"/>
        </w:rPr>
        <w:t>（1）查验证件：查看《计划生育技术服务机构执业许可证》正、副本原件，核查登记的名称、地址、登记项目、有效期及校验等情况，看有无超出批准范围开展项目。查看工作人员《合格证》，医务人员及技术人员是否具备资质等。</w:t>
      </w:r>
    </w:p>
    <w:p>
      <w:pPr>
        <w:pStyle w:val="26"/>
        <w:spacing w:line="560" w:lineRule="exact"/>
        <w:ind w:firstLine="480"/>
        <w:rPr>
          <w:rFonts w:hint="eastAsia" w:ascii="仿宋_GB2312" w:hAnsi="仿宋" w:eastAsia="仿宋_GB2312" w:cs="宋体"/>
          <w:sz w:val="24"/>
          <w:szCs w:val="24"/>
        </w:rPr>
      </w:pPr>
      <w:r>
        <w:rPr>
          <w:rFonts w:hint="eastAsia" w:ascii="仿宋_GB2312" w:hAnsi="仿宋" w:eastAsia="仿宋_GB2312" w:cs="宋体"/>
          <w:sz w:val="24"/>
          <w:szCs w:val="24"/>
        </w:rPr>
        <w:t>（2）察看现场：现场查看机构资质是否符合要求；查看其现场房屋是否符合功能要求、设施设备能否正常运转、药品器械是否在有效期内、技术人员是否具备资质等；对于是否存在安全隐患的，应采取相应措施，如手术室是否不符合院感要求，洁污不分，无洗手设施或与拖布池、器械池共用。</w:t>
      </w:r>
    </w:p>
    <w:p>
      <w:pPr>
        <w:pStyle w:val="26"/>
        <w:spacing w:line="560" w:lineRule="exact"/>
        <w:ind w:firstLine="480"/>
        <w:rPr>
          <w:rFonts w:hint="eastAsia" w:ascii="仿宋_GB2312" w:eastAsia="仿宋_GB2312"/>
          <w:sz w:val="24"/>
          <w:szCs w:val="24"/>
        </w:rPr>
      </w:pPr>
      <w:r>
        <w:rPr>
          <w:rFonts w:hint="eastAsia" w:ascii="仿宋_GB2312" w:hAnsi="仿宋" w:eastAsia="仿宋_GB2312" w:cs="宋体"/>
          <w:sz w:val="24"/>
          <w:szCs w:val="24"/>
        </w:rPr>
        <w:t>（3）查阅资料：是否按规定建立相关登记、记录，记录是否完整、真实，手术记录上手术医生是否具备相应资质，有无超出核准项目范围实施手术等。重点追踪14周孕以上终止妊娠手术人员的信息，看有无非医学需要的选择性别终止妊娠。应及时收集和固定证据，追踪有无违规开展终止妊娠手术的线索。</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5.监督检查程序 </w:t>
      </w:r>
    </w:p>
    <w:p>
      <w:pPr>
        <w:pStyle w:val="25"/>
        <w:spacing w:line="560" w:lineRule="exact"/>
        <w:ind w:firstLine="480" w:firstLineChars="200"/>
        <w:rPr>
          <w:rFonts w:hint="eastAsia" w:ascii="仿宋_GB2312" w:eastAsia="仿宋_GB2312"/>
          <w:sz w:val="24"/>
          <w:szCs w:val="24"/>
        </w:rPr>
      </w:pPr>
      <w:r>
        <w:rPr>
          <w:rFonts w:hint="eastAsia" w:ascii="仿宋_GB2312" w:eastAsia="仿宋_GB2312"/>
          <w:sz w:val="24"/>
          <w:szCs w:val="24"/>
        </w:rPr>
        <w:t>（1）书面通知计划生育技术服务机构和从事计划生育技术服务的医疗、保健机构开展自查，并在规定时间内向市卫生健康委员会报送《计划生育技术服务机构和从事计划生育技术服务的医疗、保健机构执业自查报告》；</w:t>
      </w:r>
    </w:p>
    <w:p>
      <w:pPr>
        <w:pStyle w:val="25"/>
        <w:spacing w:line="560" w:lineRule="exact"/>
        <w:ind w:firstLine="480" w:firstLineChars="200"/>
        <w:rPr>
          <w:rFonts w:hint="eastAsia" w:ascii="仿宋_GB2312" w:eastAsia="仿宋_GB2312"/>
          <w:sz w:val="24"/>
          <w:szCs w:val="24"/>
        </w:rPr>
      </w:pPr>
      <w:r>
        <w:rPr>
          <w:rFonts w:hint="eastAsia" w:ascii="仿宋_GB2312" w:eastAsia="仿宋_GB2312"/>
          <w:sz w:val="24"/>
          <w:szCs w:val="24"/>
        </w:rPr>
        <w:t>（2）组织对计划生育技术服务机构和从事计划生育技术服务的医疗、保健机构开展检查和实地抽查；</w:t>
      </w:r>
    </w:p>
    <w:p>
      <w:pPr>
        <w:spacing w:line="560" w:lineRule="exact"/>
        <w:ind w:firstLine="480" w:firstLineChars="200"/>
        <w:rPr>
          <w:rFonts w:hint="eastAsia" w:ascii="仿宋_GB2312" w:eastAsia="仿宋_GB2312"/>
          <w:kern w:val="0"/>
          <w:sz w:val="24"/>
          <w:szCs w:val="24"/>
        </w:rPr>
      </w:pPr>
      <w:r>
        <w:rPr>
          <w:rFonts w:hint="eastAsia" w:ascii="仿宋_GB2312" w:eastAsia="仿宋_GB2312"/>
          <w:kern w:val="0"/>
          <w:sz w:val="24"/>
          <w:szCs w:val="24"/>
        </w:rPr>
        <w:t>（3）形成全市《</w:t>
      </w:r>
      <w:r>
        <w:rPr>
          <w:rFonts w:hint="eastAsia" w:ascii="仿宋_GB2312" w:eastAsia="仿宋_GB2312"/>
          <w:sz w:val="24"/>
          <w:szCs w:val="24"/>
        </w:rPr>
        <w:t>计划生育技术服务机构和从事计划生育技术服务的医疗、保健机构</w:t>
      </w:r>
      <w:r>
        <w:rPr>
          <w:rFonts w:hint="eastAsia" w:ascii="仿宋_GB2312" w:eastAsia="仿宋_GB2312"/>
          <w:kern w:val="0"/>
          <w:sz w:val="24"/>
          <w:szCs w:val="24"/>
        </w:rPr>
        <w:t>监督检查报告》，并通报有关情况。</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6.监督检查处理 </w:t>
      </w:r>
    </w:p>
    <w:p>
      <w:pPr>
        <w:widowControl/>
        <w:shd w:val="clear" w:color="auto" w:fill="FFFFFF"/>
        <w:spacing w:line="560" w:lineRule="exact"/>
        <w:ind w:firstLine="640"/>
        <w:jc w:val="left"/>
        <w:rPr>
          <w:rFonts w:hint="eastAsia" w:ascii="仿宋_GB2312" w:hAnsi="宋体" w:eastAsia="仿宋_GB2312" w:cs="宋体"/>
          <w:sz w:val="24"/>
          <w:szCs w:val="24"/>
        </w:rPr>
      </w:pPr>
      <w:r>
        <w:rPr>
          <w:rFonts w:hint="eastAsia" w:ascii="仿宋_GB2312" w:eastAsia="仿宋_GB2312"/>
          <w:sz w:val="24"/>
          <w:szCs w:val="24"/>
        </w:rPr>
        <w:t>有下列情形之一的，市卫生健康委员会可以按照《中华人民共和国人口与计划生育法》《计划生育技术服务管理条例》《流动人口计划生育服务管理条例》《计划生育技术服务机构执业管理办法》《计划生育技术服务管理条例实施细则》《海南省人口与计划生育条例》《海南省违反计划生育法律法规党纪政纪处分规定》等进行处理。</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（1）非法为他人施行计划生育手术；</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（2）擅自从事计划生育技术服务；</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（3）逾期或拒不校验计划生育技术服务执业许可证明文件；</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（4）买卖、出借、出租或涂改、伪造计划生育服务人员合格证明文件；</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（5）未经批准擅自从事产前诊断和使用辅助生育技术治疗不育症；</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（6）向农村计划生育育龄夫妻提供避孕、节育手术违法收费；</w:t>
      </w:r>
    </w:p>
    <w:p>
      <w:pPr>
        <w:widowControl/>
        <w:shd w:val="clear" w:color="auto" w:fill="FFFFFF"/>
        <w:spacing w:line="560" w:lineRule="exact"/>
        <w:ind w:firstLine="600" w:firstLineChars="250"/>
        <w:jc w:val="left"/>
        <w:rPr>
          <w:rFonts w:hint="eastAsia" w:ascii="仿宋_GB2312" w:hAnsi="宋体" w:eastAsia="仿宋_GB2312" w:cs="宋体"/>
          <w:sz w:val="24"/>
          <w:szCs w:val="24"/>
        </w:rPr>
      </w:pPr>
      <w:r>
        <w:rPr>
          <w:rFonts w:hint="eastAsia" w:ascii="仿宋_GB2312" w:hAnsi="宋体" w:eastAsia="仿宋_GB2312" w:cs="宋体"/>
          <w:sz w:val="24"/>
          <w:szCs w:val="24"/>
        </w:rPr>
        <w:t>( 7 )未经批准擅自扩大计划生育技术服务项目；</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（8）计划生育技术服务人员擅自扩大增加计划生育技术服务项目或在执业的机构以外从事计划生育技术服务；</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（9）使用没有取得相应的医师资格的人员从事与计划生育技术服务有关的临床医疗服务；</w:t>
      </w:r>
    </w:p>
    <w:p>
      <w:pPr>
        <w:widowControl/>
        <w:shd w:val="clear" w:color="auto" w:fill="FFFFFF"/>
        <w:spacing w:line="560" w:lineRule="exact"/>
        <w:ind w:firstLine="360" w:firstLineChars="150"/>
        <w:jc w:val="left"/>
        <w:rPr>
          <w:rFonts w:hint="eastAsia" w:ascii="仿宋_GB2312" w:hAnsi="宋体" w:eastAsia="仿宋_GB2312" w:cs="宋体"/>
          <w:sz w:val="24"/>
          <w:szCs w:val="24"/>
        </w:rPr>
      </w:pPr>
      <w:r>
        <w:rPr>
          <w:rFonts w:hint="eastAsia" w:ascii="仿宋_GB2312" w:hAnsi="宋体" w:eastAsia="仿宋_GB2312" w:cs="宋体"/>
          <w:sz w:val="24"/>
          <w:szCs w:val="24"/>
        </w:rPr>
        <w:t>（10）使用没有依法取得《合格证》的人员从事计划生育技术服务</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（11）计划生育技术服务机构出具虚假计划生育证明；</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（12）计划生育技术服务机构出具虚假证明文件；</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（13）计划生育技术服务人员出具虚假计划生育证明、做假手术；</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（14）计划生育技术服务机构实施假节育手术、进行假医学鉴定；</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（15）利用超声技术和其他技术手段为他人进行非医学需要的胎儿性别鉴定或者选择性别的人工终止妊娠。</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16）国家工作人员侵犯公民人身权、财产权和其他合法权益的；滥用职权、玩忽职守、徇私舞弊的；索取、收受贿赂的；截留、克扣、挪用、贪污计划生育费用或者社会抚养费的；虚报、瞒报、伪造、篡改或者拒报人口与计划生育统计数据的。</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（17）批准不具备规定条件的计划生育技术服务机构或者医疗、保健机构开展与计划生育有关的临床医疗服务项目。</w:t>
      </w:r>
    </w:p>
    <w:p>
      <w:pPr>
        <w:widowControl/>
        <w:shd w:val="clear" w:color="auto" w:fill="FFFFFF"/>
        <w:spacing w:line="560" w:lineRule="exact"/>
        <w:ind w:firstLine="482" w:firstLineChars="200"/>
        <w:jc w:val="left"/>
        <w:rPr>
          <w:rFonts w:hint="eastAsia" w:ascii="仿宋_GB2312" w:hAnsi="黑体" w:eastAsia="仿宋_GB2312" w:cs="宋体"/>
          <w:b/>
          <w:sz w:val="24"/>
          <w:szCs w:val="24"/>
        </w:rPr>
      </w:pPr>
      <w:r>
        <w:rPr>
          <w:rFonts w:hint="eastAsia" w:ascii="仿宋_GB2312" w:hAnsi="黑体" w:eastAsia="仿宋_GB2312" w:cs="宋体"/>
          <w:b/>
          <w:sz w:val="24"/>
          <w:szCs w:val="24"/>
        </w:rPr>
        <w:t>（四）、打击“两非”行为的监督</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1.监督检查对象</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全市各级卫生健康行政部门、食品药品监管行政部门、公安部门等职能部门，以及从事计划生育技术服务的机构、人员和法人、公民。</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2.监督检查内容</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(1)卫生健康行政部门打击“两非”行为制度建设情况；</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(2)从事计划生育技术服务的机构及人员落实禁止“两非”相关制度情况；</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(3)与相关部门协作开展工作情况；</w:t>
      </w:r>
    </w:p>
    <w:p>
      <w:pPr>
        <w:widowControl/>
        <w:shd w:val="clear" w:color="auto" w:fill="FFFFFF"/>
        <w:spacing w:line="56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(4)“两非”行为案件的查处情况，包括打击非法行医中涉及“两非”的查处情况。</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3.监督检查方式 </w:t>
      </w:r>
    </w:p>
    <w:p>
      <w:pPr>
        <w:pStyle w:val="26"/>
        <w:spacing w:line="560" w:lineRule="exact"/>
        <w:ind w:firstLine="480"/>
        <w:rPr>
          <w:rFonts w:hint="eastAsia" w:ascii="仿宋_GB2312" w:eastAsia="仿宋_GB2312"/>
          <w:sz w:val="24"/>
          <w:szCs w:val="24"/>
        </w:rPr>
      </w:pPr>
      <w:r>
        <w:rPr>
          <w:rFonts w:hint="eastAsia" w:ascii="仿宋_GB2312" w:hAnsi="仿宋" w:eastAsia="仿宋_GB2312" w:cs="宋体"/>
          <w:sz w:val="24"/>
          <w:szCs w:val="24"/>
        </w:rPr>
        <w:t>听取汇报、查阅资料、实地查看。</w:t>
      </w:r>
      <w:r>
        <w:rPr>
          <w:rFonts w:hint="eastAsia" w:ascii="仿宋_GB2312" w:eastAsia="仿宋_GB2312"/>
          <w:sz w:val="24"/>
          <w:szCs w:val="24"/>
        </w:rPr>
        <w:t>采取定期检查及不定期抽查；联合检查或专项检查等方式。</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4.监督检查措施</w:t>
      </w:r>
    </w:p>
    <w:p>
      <w:pPr>
        <w:widowControl/>
        <w:shd w:val="clear" w:color="auto" w:fill="FFFFFF"/>
        <w:spacing w:line="560" w:lineRule="exact"/>
        <w:ind w:firstLine="660"/>
        <w:jc w:val="left"/>
        <w:rPr>
          <w:rFonts w:hint="eastAsia" w:ascii="仿宋_GB2312" w:hAnsi="宋体" w:eastAsia="仿宋_GB2312" w:cs="宋体"/>
          <w:b/>
          <w:sz w:val="24"/>
          <w:szCs w:val="24"/>
        </w:rPr>
      </w:pPr>
      <w:r>
        <w:rPr>
          <w:rFonts w:hint="eastAsia" w:ascii="仿宋_GB2312" w:hAnsi="仿宋" w:eastAsia="仿宋_GB2312"/>
          <w:sz w:val="24"/>
          <w:szCs w:val="24"/>
        </w:rPr>
        <w:t>定期或不定期对</w:t>
      </w:r>
      <w:r>
        <w:rPr>
          <w:rFonts w:hint="eastAsia" w:ascii="仿宋_GB2312" w:eastAsia="仿宋_GB2312"/>
          <w:sz w:val="24"/>
          <w:szCs w:val="24"/>
        </w:rPr>
        <w:t>全市各级卫生健康行政部门、食品药品监管行政部门、公安部门等职能部门，以及从事计划生育技术服务的机构、人员和法人、公民“两非”行为</w:t>
      </w:r>
      <w:r>
        <w:rPr>
          <w:rFonts w:hint="eastAsia" w:ascii="仿宋_GB2312" w:hAnsi="仿宋" w:eastAsia="仿宋_GB2312"/>
          <w:sz w:val="24"/>
          <w:szCs w:val="24"/>
        </w:rPr>
        <w:t>开展督查。</w:t>
      </w:r>
    </w:p>
    <w:p>
      <w:pPr>
        <w:pStyle w:val="26"/>
        <w:spacing w:line="560" w:lineRule="exact"/>
        <w:ind w:firstLine="600" w:firstLineChars="250"/>
        <w:rPr>
          <w:rFonts w:hint="eastAsia" w:ascii="仿宋_GB2312" w:hAnsi="仿宋" w:eastAsia="仿宋_GB2312" w:cs="宋体"/>
          <w:sz w:val="24"/>
          <w:szCs w:val="24"/>
        </w:rPr>
      </w:pPr>
      <w:r>
        <w:rPr>
          <w:rFonts w:hint="eastAsia" w:ascii="仿宋_GB2312" w:hAnsi="仿宋" w:eastAsia="仿宋_GB2312" w:cs="宋体"/>
          <w:sz w:val="24"/>
          <w:szCs w:val="24"/>
        </w:rPr>
        <w:t>(1)查验证件：查看《计划生育技术服务机构执业许可证》正、副本原件，核查登记的名称、地址、登记项目、有效期及校验等情况，看有无超出批准范围开展项目。查看工作人员《合格证》，医务人员及技术人员是否具备资质等。</w:t>
      </w:r>
    </w:p>
    <w:p>
      <w:pPr>
        <w:pStyle w:val="26"/>
        <w:spacing w:line="560" w:lineRule="exact"/>
        <w:ind w:firstLine="600" w:firstLineChars="250"/>
        <w:rPr>
          <w:rFonts w:hint="eastAsia" w:ascii="仿宋_GB2312" w:hAnsi="仿宋" w:eastAsia="仿宋_GB2312" w:cs="宋体"/>
          <w:sz w:val="24"/>
          <w:szCs w:val="24"/>
        </w:rPr>
      </w:pPr>
      <w:r>
        <w:rPr>
          <w:rFonts w:hint="eastAsia" w:ascii="仿宋_GB2312" w:hAnsi="仿宋" w:eastAsia="仿宋_GB2312" w:cs="宋体"/>
          <w:sz w:val="24"/>
          <w:szCs w:val="24"/>
        </w:rPr>
        <w:t>(2)察看现场：现场查看机构资质是否符合要求；查看其现场房屋是否符合功能要求、设施设备能否正常运转、药品器械是否在有效期内、技术人员是否具备资质等；对于是否存在安全隐患的，应采取相应措施，如手术室是否不符合院感要求，洁污不分，无洗手设施或与拖布池、器械池共用。</w:t>
      </w:r>
    </w:p>
    <w:p>
      <w:pPr>
        <w:pStyle w:val="26"/>
        <w:spacing w:line="560" w:lineRule="exact"/>
        <w:ind w:firstLine="600" w:firstLineChars="250"/>
        <w:rPr>
          <w:rFonts w:hint="eastAsia" w:ascii="仿宋_GB2312" w:hAnsi="仿宋" w:eastAsia="仿宋_GB2312" w:cs="宋体"/>
          <w:sz w:val="24"/>
          <w:szCs w:val="24"/>
        </w:rPr>
      </w:pPr>
      <w:r>
        <w:rPr>
          <w:rFonts w:hint="eastAsia" w:ascii="仿宋_GB2312" w:hAnsi="仿宋" w:eastAsia="仿宋_GB2312" w:cs="宋体"/>
          <w:sz w:val="24"/>
          <w:szCs w:val="24"/>
        </w:rPr>
        <w:t>(3)查阅资料：</w:t>
      </w:r>
    </w:p>
    <w:p>
      <w:pPr>
        <w:pStyle w:val="26"/>
        <w:spacing w:line="560" w:lineRule="exact"/>
        <w:ind w:firstLine="480"/>
        <w:rPr>
          <w:rFonts w:hint="eastAsia" w:ascii="仿宋_GB2312" w:hAnsi="仿宋" w:eastAsia="仿宋_GB2312" w:cs="宋体"/>
          <w:sz w:val="24"/>
          <w:szCs w:val="24"/>
        </w:rPr>
      </w:pPr>
      <w:r>
        <w:rPr>
          <w:rFonts w:hint="eastAsia" w:ascii="仿宋_GB2312" w:hAnsi="宋体" w:eastAsia="仿宋_GB2312" w:cs="宋体"/>
          <w:sz w:val="24"/>
          <w:szCs w:val="24"/>
        </w:rPr>
        <w:t>职能部门：打击“两非”行为制度建设情况；落实禁止“两非”相关制度情况；与相关部门协作开展工作情况；“两非”行为案件的查处情况，包括打击非法行医中涉及“两非”的查处情况。</w:t>
      </w:r>
    </w:p>
    <w:p>
      <w:pPr>
        <w:pStyle w:val="26"/>
        <w:spacing w:line="560" w:lineRule="exact"/>
        <w:ind w:firstLine="480"/>
        <w:rPr>
          <w:rFonts w:hint="eastAsia" w:ascii="仿宋_GB2312" w:hAnsi="仿宋" w:eastAsia="仿宋_GB2312" w:cs="宋体"/>
          <w:sz w:val="24"/>
          <w:szCs w:val="24"/>
        </w:rPr>
      </w:pPr>
      <w:r>
        <w:rPr>
          <w:rFonts w:hint="eastAsia" w:ascii="仿宋_GB2312" w:eastAsia="仿宋_GB2312"/>
          <w:sz w:val="24"/>
          <w:szCs w:val="24"/>
        </w:rPr>
        <w:t>从事计划生育技术服务的机构、人员和法人、公民：</w:t>
      </w:r>
      <w:r>
        <w:rPr>
          <w:rFonts w:hint="eastAsia" w:ascii="仿宋_GB2312" w:hAnsi="仿宋" w:eastAsia="仿宋_GB2312" w:cs="宋体"/>
          <w:sz w:val="24"/>
          <w:szCs w:val="24"/>
        </w:rPr>
        <w:t>是否按规定建立相关登记、记录，记录是否完整、真实，手术记录上手术医生是否具备相应资质，有无超出核准项目范围实施手术等。重点追踪14周孕以上终止妊娠手术人员的信息，看有无非医学需要的选择性别终止妊娠。应及时收集和固定证据，追踪有无违规开展终止妊娠手术的线索。</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5.监督检查程序 </w:t>
      </w:r>
    </w:p>
    <w:p>
      <w:pPr>
        <w:pStyle w:val="25"/>
        <w:spacing w:line="560" w:lineRule="exact"/>
        <w:ind w:firstLine="480" w:firstLineChars="200"/>
        <w:rPr>
          <w:rFonts w:hint="eastAsia" w:ascii="仿宋_GB2312" w:eastAsia="仿宋_GB2312"/>
          <w:sz w:val="24"/>
          <w:szCs w:val="24"/>
        </w:rPr>
      </w:pPr>
      <w:r>
        <w:rPr>
          <w:rFonts w:hint="eastAsia" w:ascii="仿宋_GB2312" w:eastAsia="仿宋_GB2312"/>
          <w:sz w:val="24"/>
          <w:szCs w:val="24"/>
        </w:rPr>
        <w:t>(1)书面通知相关行政职能部门和计划生育技术服务机构以及从事计划生育技术服务的医疗、保健机构开展自查，并在规定时间内向市人口计生委报送《整治“两非”行为自查报告》；</w:t>
      </w:r>
    </w:p>
    <w:p>
      <w:pPr>
        <w:pStyle w:val="25"/>
        <w:spacing w:line="560" w:lineRule="exact"/>
        <w:ind w:firstLine="480" w:firstLineChars="200"/>
        <w:rPr>
          <w:rFonts w:hint="eastAsia" w:ascii="仿宋_GB2312" w:eastAsia="仿宋_GB2312"/>
          <w:sz w:val="24"/>
          <w:szCs w:val="24"/>
        </w:rPr>
      </w:pPr>
      <w:r>
        <w:rPr>
          <w:rFonts w:hint="eastAsia" w:ascii="仿宋_GB2312" w:eastAsia="仿宋_GB2312"/>
          <w:sz w:val="24"/>
          <w:szCs w:val="24"/>
        </w:rPr>
        <w:t>(2)组织</w:t>
      </w:r>
      <w:r>
        <w:rPr>
          <w:rFonts w:hint="eastAsia" w:ascii="仿宋_GB2312" w:hAnsi="宋体" w:eastAsia="仿宋_GB2312" w:cs="宋体"/>
          <w:sz w:val="24"/>
          <w:szCs w:val="24"/>
        </w:rPr>
        <w:t>市、区两级卫生监督部门、食品药品监管部门、公安部门等职能部门</w:t>
      </w:r>
      <w:r>
        <w:rPr>
          <w:rFonts w:hint="eastAsia" w:ascii="仿宋_GB2312" w:eastAsia="仿宋_GB2312"/>
          <w:sz w:val="24"/>
          <w:szCs w:val="24"/>
        </w:rPr>
        <w:t>对打击“两非”行为开展检查和实地抽查；</w:t>
      </w:r>
    </w:p>
    <w:p>
      <w:pPr>
        <w:spacing w:line="560" w:lineRule="exact"/>
        <w:ind w:firstLine="480" w:firstLineChars="200"/>
        <w:rPr>
          <w:rFonts w:hint="eastAsia" w:ascii="仿宋_GB2312" w:eastAsia="仿宋_GB2312"/>
          <w:kern w:val="0"/>
          <w:sz w:val="24"/>
          <w:szCs w:val="24"/>
        </w:rPr>
      </w:pPr>
      <w:r>
        <w:rPr>
          <w:rFonts w:hint="eastAsia" w:ascii="仿宋_GB2312" w:eastAsia="仿宋_GB2312"/>
          <w:kern w:val="0"/>
          <w:sz w:val="24"/>
          <w:szCs w:val="24"/>
        </w:rPr>
        <w:t>（3）督查结束后，由海口市人口和计划生育领导小组办公室将督查情况进行全市通报。</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6.监督检查处理 </w:t>
      </w:r>
    </w:p>
    <w:p>
      <w:pPr>
        <w:widowControl/>
        <w:shd w:val="clear" w:color="auto" w:fill="FFFFFF"/>
        <w:spacing w:line="560" w:lineRule="exact"/>
        <w:ind w:firstLine="640"/>
        <w:jc w:val="left"/>
        <w:rPr>
          <w:rFonts w:hint="eastAsia" w:ascii="仿宋_GB2312" w:eastAsia="仿宋_GB2312"/>
          <w:sz w:val="24"/>
          <w:szCs w:val="24"/>
        </w:rPr>
      </w:pPr>
      <w:r>
        <w:rPr>
          <w:rFonts w:hint="eastAsia" w:ascii="仿宋_GB2312" w:eastAsia="仿宋_GB2312"/>
          <w:sz w:val="24"/>
          <w:szCs w:val="24"/>
        </w:rPr>
        <w:t>有关职能部门，按照《中华人民共和国人口与计划生育法》《计划生育技术服务管理条例》《流动人口计划生育服务管理条例》《计划生育技术服务机构执业管理办法》《计划生育技术服务管理条例实施细则》《海南省人口与计划生育条例》《海南省计划生育法律法规党纪政纪处分规定》等规定，对相关机构、人员进行处理。</w:t>
      </w:r>
    </w:p>
    <w:p>
      <w:pPr>
        <w:widowControl/>
        <w:shd w:val="clear" w:color="auto" w:fill="FFFFFF"/>
        <w:spacing w:line="560" w:lineRule="exact"/>
        <w:ind w:firstLine="482" w:firstLineChars="200"/>
        <w:jc w:val="left"/>
        <w:rPr>
          <w:rFonts w:hint="eastAsia" w:ascii="仿宋_GB2312" w:hAnsi="黑体" w:eastAsia="仿宋_GB2312" w:cs="宋体"/>
          <w:b/>
          <w:sz w:val="24"/>
          <w:szCs w:val="24"/>
        </w:rPr>
      </w:pPr>
      <w:r>
        <w:rPr>
          <w:rFonts w:hint="eastAsia" w:ascii="仿宋_GB2312" w:hAnsi="黑体" w:eastAsia="仿宋_GB2312" w:cs="宋体"/>
          <w:b/>
          <w:sz w:val="24"/>
          <w:szCs w:val="24"/>
        </w:rPr>
        <w:t>（五）、计划生育重大案件的监督</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1.监督检查对象</w:t>
      </w:r>
    </w:p>
    <w:p>
      <w:pPr>
        <w:widowControl/>
        <w:shd w:val="clear" w:color="auto" w:fill="FFFFFF"/>
        <w:spacing w:line="560" w:lineRule="exact"/>
        <w:ind w:firstLine="480" w:firstLineChars="200"/>
        <w:rPr>
          <w:rFonts w:hint="eastAsia" w:ascii="仿宋_GB2312" w:hAnsi="黑体" w:eastAsia="仿宋_GB2312" w:cs="宋体"/>
          <w:sz w:val="24"/>
          <w:szCs w:val="24"/>
        </w:rPr>
      </w:pPr>
      <w:r>
        <w:rPr>
          <w:rFonts w:hint="eastAsia" w:ascii="仿宋_GB2312" w:hAnsi="宋体" w:eastAsia="仿宋_GB2312" w:cs="宋体"/>
          <w:sz w:val="24"/>
          <w:szCs w:val="24"/>
        </w:rPr>
        <w:t>本市工作人员、法人、公民。</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2.监督检查内容</w:t>
      </w:r>
    </w:p>
    <w:p>
      <w:pPr>
        <w:widowControl/>
        <w:shd w:val="clear" w:color="auto" w:fill="FFFFFF"/>
        <w:spacing w:line="560" w:lineRule="exact"/>
        <w:ind w:firstLine="660"/>
        <w:jc w:val="left"/>
        <w:rPr>
          <w:rFonts w:hint="eastAsia" w:ascii="仿宋_GB2312" w:hAnsi="宋体" w:eastAsia="仿宋_GB2312" w:cs="宋体"/>
          <w:b/>
          <w:sz w:val="24"/>
          <w:szCs w:val="24"/>
        </w:rPr>
      </w:pPr>
      <w:r>
        <w:rPr>
          <w:rFonts w:hint="eastAsia" w:ascii="仿宋_GB2312" w:hAnsi="宋体" w:eastAsia="仿宋_GB2312" w:cs="宋体"/>
          <w:sz w:val="24"/>
          <w:szCs w:val="24"/>
        </w:rPr>
        <w:t>（1）造成人员死亡的案件；</w:t>
      </w:r>
    </w:p>
    <w:p>
      <w:pPr>
        <w:widowControl/>
        <w:shd w:val="clear" w:color="auto" w:fill="FFFFFF"/>
        <w:spacing w:line="560" w:lineRule="exact"/>
        <w:ind w:firstLine="660"/>
        <w:jc w:val="left"/>
        <w:rPr>
          <w:rFonts w:hint="eastAsia" w:ascii="仿宋_GB2312" w:hAnsi="宋体" w:eastAsia="仿宋_GB2312" w:cs="宋体"/>
          <w:b/>
          <w:sz w:val="24"/>
          <w:szCs w:val="24"/>
        </w:rPr>
      </w:pPr>
      <w:r>
        <w:rPr>
          <w:rFonts w:hint="eastAsia" w:ascii="仿宋_GB2312" w:hAnsi="宋体" w:eastAsia="仿宋_GB2312" w:cs="宋体"/>
          <w:sz w:val="24"/>
          <w:szCs w:val="24"/>
        </w:rPr>
        <w:t>（2）导致人员重伤残，造成恶劣社会影响的案件；</w:t>
      </w:r>
    </w:p>
    <w:p>
      <w:pPr>
        <w:widowControl/>
        <w:shd w:val="clear" w:color="auto" w:fill="FFFFFF"/>
        <w:spacing w:line="560" w:lineRule="exact"/>
        <w:ind w:firstLine="660"/>
        <w:jc w:val="left"/>
        <w:rPr>
          <w:rFonts w:hint="eastAsia" w:ascii="仿宋_GB2312" w:hAnsi="宋体" w:eastAsia="仿宋_GB2312" w:cs="宋体"/>
          <w:b/>
          <w:sz w:val="24"/>
          <w:szCs w:val="24"/>
        </w:rPr>
      </w:pPr>
      <w:r>
        <w:rPr>
          <w:rFonts w:hint="eastAsia" w:ascii="仿宋_GB2312" w:hAnsi="宋体" w:eastAsia="仿宋_GB2312" w:cs="宋体"/>
          <w:sz w:val="24"/>
          <w:szCs w:val="24"/>
        </w:rPr>
        <w:t>（3）造成国家、集体或者公民个人财产严重损失的案件；</w:t>
      </w:r>
    </w:p>
    <w:p>
      <w:pPr>
        <w:widowControl/>
        <w:shd w:val="clear" w:color="auto" w:fill="FFFFFF"/>
        <w:spacing w:line="560" w:lineRule="exact"/>
        <w:ind w:firstLine="660"/>
        <w:jc w:val="left"/>
        <w:rPr>
          <w:rFonts w:hint="eastAsia" w:ascii="仿宋_GB2312" w:hAnsi="宋体" w:eastAsia="仿宋_GB2312" w:cs="宋体"/>
          <w:b/>
          <w:sz w:val="24"/>
          <w:szCs w:val="24"/>
        </w:rPr>
      </w:pPr>
      <w:r>
        <w:rPr>
          <w:rFonts w:hint="eastAsia" w:ascii="仿宋_GB2312" w:hAnsi="宋体" w:eastAsia="仿宋_GB2312" w:cs="宋体"/>
          <w:sz w:val="24"/>
          <w:szCs w:val="24"/>
        </w:rPr>
        <w:t>（4）危及社会稳定的群体性案件；</w:t>
      </w:r>
    </w:p>
    <w:p>
      <w:pPr>
        <w:widowControl/>
        <w:shd w:val="clear" w:color="auto" w:fill="FFFFFF"/>
        <w:spacing w:line="560" w:lineRule="exact"/>
        <w:ind w:firstLine="660"/>
        <w:jc w:val="left"/>
        <w:rPr>
          <w:rFonts w:hint="eastAsia" w:ascii="仿宋_GB2312" w:hAnsi="宋体" w:eastAsia="仿宋_GB2312" w:cs="宋体"/>
          <w:b/>
          <w:sz w:val="24"/>
          <w:szCs w:val="24"/>
        </w:rPr>
      </w:pPr>
      <w:r>
        <w:rPr>
          <w:rFonts w:hint="eastAsia" w:ascii="仿宋_GB2312" w:hAnsi="宋体" w:eastAsia="仿宋_GB2312" w:cs="宋体"/>
          <w:sz w:val="24"/>
          <w:szCs w:val="24"/>
        </w:rPr>
        <w:t>（5）其他社会影响和国际影响较大，可能危及社会稳定、损害国家形象的案件。</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3.监督检查方式</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采取定期检查及不定期抽查；联合检查或专项检查；交叉检查；或是群众举报、投诉等方式。</w:t>
      </w:r>
    </w:p>
    <w:p>
      <w:pPr>
        <w:widowControl/>
        <w:shd w:val="clear" w:color="auto" w:fill="FFFFFF"/>
        <w:spacing w:line="560" w:lineRule="exact"/>
        <w:ind w:firstLine="713" w:firstLineChars="296"/>
        <w:jc w:val="left"/>
        <w:rPr>
          <w:rFonts w:hint="eastAsia" w:ascii="仿宋_GB2312" w:hAnsi="宋体" w:eastAsia="仿宋_GB2312" w:cs="宋体"/>
          <w:b/>
          <w:sz w:val="24"/>
          <w:szCs w:val="24"/>
        </w:rPr>
      </w:pPr>
      <w:r>
        <w:rPr>
          <w:rFonts w:hint="eastAsia" w:ascii="仿宋_GB2312" w:hAnsi="宋体" w:eastAsia="仿宋_GB2312" w:cs="宋体"/>
          <w:b/>
          <w:sz w:val="24"/>
          <w:szCs w:val="24"/>
        </w:rPr>
        <w:t>4.监督检查措施</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按照计划生育法律法规规章规定的措施实施。主要有：</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（1）进入有关场所进行勘察、拍照、录音、录像、制作笔录；</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（2）查阅、复制相关资料；</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（3）约见、询问有关人员，要求说明相关事项，提供相关材料；</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（4）责令停止或者纠正违法行为；</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（5）按照程序进行行政处罚，可适用行政处罚简易程序，当场作出行政处罚决定。</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5.监督检查程序</w:t>
      </w:r>
    </w:p>
    <w:p>
      <w:pPr>
        <w:pStyle w:val="26"/>
        <w:spacing w:line="560" w:lineRule="exact"/>
        <w:ind w:firstLine="360" w:firstLineChars="150"/>
        <w:rPr>
          <w:rFonts w:hint="eastAsia" w:ascii="仿宋_GB2312" w:eastAsia="仿宋_GB2312"/>
          <w:sz w:val="24"/>
          <w:szCs w:val="24"/>
        </w:rPr>
      </w:pPr>
      <w:r>
        <w:rPr>
          <w:rFonts w:hint="eastAsia" w:ascii="仿宋_GB2312" w:eastAsia="仿宋_GB2312"/>
          <w:sz w:val="24"/>
          <w:szCs w:val="24"/>
        </w:rPr>
        <w:t>（1）做好检查前的准备工作，收集相关材料和信息，了解涉嫌计划生育违法行为，制定检查方案；</w:t>
      </w:r>
    </w:p>
    <w:p>
      <w:pPr>
        <w:pStyle w:val="26"/>
        <w:spacing w:line="560" w:lineRule="exact"/>
        <w:ind w:firstLine="360" w:firstLineChars="150"/>
        <w:rPr>
          <w:rFonts w:hint="eastAsia" w:ascii="仿宋_GB2312" w:eastAsia="仿宋_GB2312"/>
          <w:sz w:val="24"/>
          <w:szCs w:val="24"/>
        </w:rPr>
      </w:pPr>
      <w:r>
        <w:rPr>
          <w:rFonts w:hint="eastAsia" w:ascii="仿宋_GB2312" w:eastAsia="仿宋_GB2312"/>
          <w:sz w:val="24"/>
          <w:szCs w:val="24"/>
        </w:rPr>
        <w:t>（2）部分检查下发检查通知，部分检查实行随机抽查；</w:t>
      </w:r>
    </w:p>
    <w:p>
      <w:pPr>
        <w:pStyle w:val="26"/>
        <w:spacing w:line="560" w:lineRule="exact"/>
        <w:ind w:firstLine="360" w:firstLineChars="150"/>
        <w:rPr>
          <w:rFonts w:hint="eastAsia" w:ascii="仿宋_GB2312" w:eastAsia="仿宋_GB2312"/>
          <w:sz w:val="24"/>
          <w:szCs w:val="24"/>
        </w:rPr>
      </w:pPr>
      <w:r>
        <w:rPr>
          <w:rFonts w:hint="eastAsia" w:ascii="仿宋_GB2312" w:eastAsia="仿宋_GB2312"/>
          <w:sz w:val="24"/>
          <w:szCs w:val="24"/>
        </w:rPr>
        <w:t>（3）持有效执法证检查，出示行政执法证件，表明身份，说明执法事项；执法人员人数不得少于2人；</w:t>
      </w:r>
    </w:p>
    <w:p>
      <w:pPr>
        <w:pStyle w:val="26"/>
        <w:spacing w:line="560" w:lineRule="exact"/>
        <w:ind w:firstLine="360" w:firstLineChars="150"/>
        <w:rPr>
          <w:rFonts w:hint="eastAsia" w:ascii="仿宋_GB2312" w:eastAsia="仿宋_GB2312"/>
          <w:sz w:val="24"/>
          <w:szCs w:val="24"/>
        </w:rPr>
      </w:pPr>
      <w:r>
        <w:rPr>
          <w:rFonts w:hint="eastAsia" w:ascii="仿宋_GB2312" w:eastAsia="仿宋_GB2312"/>
          <w:sz w:val="24"/>
          <w:szCs w:val="24"/>
        </w:rPr>
        <w:t>（4）实施现场检查和书面检查等；</w:t>
      </w:r>
    </w:p>
    <w:p>
      <w:pPr>
        <w:pStyle w:val="26"/>
        <w:spacing w:line="560" w:lineRule="exact"/>
        <w:ind w:firstLine="360" w:firstLineChars="150"/>
        <w:rPr>
          <w:rFonts w:hint="eastAsia" w:ascii="仿宋_GB2312" w:eastAsia="仿宋_GB2312"/>
          <w:sz w:val="24"/>
          <w:szCs w:val="24"/>
        </w:rPr>
      </w:pPr>
      <w:r>
        <w:rPr>
          <w:rFonts w:hint="eastAsia" w:ascii="仿宋_GB2312" w:eastAsia="仿宋_GB2312"/>
          <w:sz w:val="24"/>
          <w:szCs w:val="24"/>
        </w:rPr>
        <w:t>( 5 )对符合立案条件的，依法进行立案调查和启动行政处罚程序；</w:t>
      </w:r>
    </w:p>
    <w:p>
      <w:pPr>
        <w:pStyle w:val="26"/>
        <w:spacing w:line="560" w:lineRule="exact"/>
        <w:ind w:firstLine="360" w:firstLineChars="150"/>
        <w:rPr>
          <w:rFonts w:hint="eastAsia" w:ascii="仿宋_GB2312" w:eastAsia="仿宋_GB2312"/>
          <w:sz w:val="24"/>
          <w:szCs w:val="24"/>
        </w:rPr>
      </w:pPr>
      <w:r>
        <w:rPr>
          <w:rFonts w:hint="eastAsia" w:ascii="仿宋_GB2312" w:eastAsia="仿宋_GB2312"/>
          <w:sz w:val="24"/>
          <w:szCs w:val="24"/>
        </w:rPr>
        <w:t>( 6 )依法需要申请强制执行的，依法向法院提出强制执行申请；依法需要移送司法机关的，依法移送司法机关；</w:t>
      </w:r>
    </w:p>
    <w:p>
      <w:pPr>
        <w:pStyle w:val="26"/>
        <w:spacing w:line="560" w:lineRule="exact"/>
        <w:ind w:firstLine="240" w:firstLineChars="100"/>
        <w:rPr>
          <w:rFonts w:hint="eastAsia" w:ascii="仿宋_GB2312" w:eastAsia="仿宋_GB2312"/>
          <w:sz w:val="24"/>
          <w:szCs w:val="24"/>
        </w:rPr>
      </w:pPr>
      <w:r>
        <w:rPr>
          <w:rFonts w:hint="eastAsia" w:ascii="仿宋_GB2312" w:eastAsia="仿宋_GB2312"/>
          <w:sz w:val="24"/>
          <w:szCs w:val="24"/>
        </w:rPr>
        <w:t>( 7 )行政处罚案卷材料归档。</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6.监督检查处理</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按照《中华人民共和国人口与计划生育法》《中国</w:t>
      </w:r>
      <w:r>
        <w:rPr>
          <w:rFonts w:hint="eastAsia" w:ascii="仿宋_GB2312" w:hAnsi="宋体" w:eastAsia="仿宋_GB2312" w:cs="宋体"/>
          <w:sz w:val="24"/>
          <w:szCs w:val="24"/>
        </w:rPr>
        <w:t>共产党廉洁自律准则</w:t>
      </w:r>
      <w:r>
        <w:rPr>
          <w:rFonts w:hint="eastAsia" w:ascii="仿宋_GB2312" w:eastAsia="仿宋_GB2312"/>
          <w:sz w:val="24"/>
          <w:szCs w:val="24"/>
        </w:rPr>
        <w:t>》《中国共产党纪律处分条例》《计划生育技术服务管理条例》《海南省人口与计划生育条例》《计划生育技术服务机构执业管理办法》《计划生育技术服务管理条例实施细则》《病残儿医学鉴定管理办法》等规定，可采取如下处理和处罚措施：责令限期改正，罚款、没收、限期拆除等行政处罚，涉嫌计划生育违法犯罪的，应当移交司法机关的，移交司法机关查处。</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发现有关工作人员有违法行为，依法应当给予处分的，向其任免机关或者监察机关提出处分建议。</w:t>
      </w:r>
    </w:p>
    <w:p>
      <w:pPr>
        <w:widowControl/>
        <w:shd w:val="clear" w:color="auto" w:fill="FFFFFF"/>
        <w:spacing w:line="560" w:lineRule="exact"/>
        <w:ind w:firstLine="482" w:firstLineChars="200"/>
        <w:jc w:val="left"/>
        <w:rPr>
          <w:rFonts w:hint="eastAsia" w:ascii="仿宋_GB2312" w:hAnsi="黑体" w:eastAsia="仿宋_GB2312" w:cs="宋体"/>
          <w:b/>
          <w:sz w:val="24"/>
          <w:szCs w:val="24"/>
        </w:rPr>
      </w:pPr>
      <w:r>
        <w:rPr>
          <w:rFonts w:hint="eastAsia" w:ascii="仿宋_GB2312" w:hAnsi="黑体" w:eastAsia="仿宋_GB2312" w:cs="宋体"/>
          <w:b/>
          <w:sz w:val="24"/>
          <w:szCs w:val="24"/>
        </w:rPr>
        <w:t>（六）、对本市再生育审批的监督</w:t>
      </w:r>
    </w:p>
    <w:p>
      <w:pPr>
        <w:widowControl/>
        <w:shd w:val="clear" w:color="auto" w:fill="FFFFFF"/>
        <w:spacing w:line="560" w:lineRule="exact"/>
        <w:ind w:firstLine="361" w:firstLineChars="150"/>
        <w:jc w:val="left"/>
        <w:rPr>
          <w:rFonts w:hint="eastAsia" w:ascii="仿宋_GB2312" w:hAnsi="宋体" w:eastAsia="仿宋_GB2312" w:cs="宋体"/>
          <w:b/>
          <w:sz w:val="24"/>
          <w:szCs w:val="24"/>
        </w:rPr>
      </w:pPr>
      <w:r>
        <w:rPr>
          <w:rFonts w:hint="eastAsia" w:ascii="仿宋_GB2312" w:hAnsi="宋体" w:eastAsia="仿宋_GB2312" w:cs="宋体"/>
          <w:b/>
          <w:sz w:val="24"/>
          <w:szCs w:val="24"/>
        </w:rPr>
        <w:t>1.监督检查对象</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各区级人民政府卫生健康行政部门及镇人民政府或街道办事处、领取《生育证服务证》人员。</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2.监督检查内容</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(1)根据《生育服务证》审批职责，计生工作人员是否存在违规操作行为；</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(2)领取《生育服务证》人员是否存在骗取《生育服务证》及非医学需要鉴定胎儿性别、非法流引产的行为。</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(3)是否存在离婚等可致的许可变更、撤销或注销的情况；</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3.监督检查方式</w:t>
      </w:r>
    </w:p>
    <w:p>
      <w:pPr>
        <w:widowControl/>
        <w:shd w:val="clear" w:color="auto" w:fill="FFFFFF"/>
        <w:spacing w:line="560" w:lineRule="exact"/>
        <w:ind w:firstLine="602" w:firstLineChars="251"/>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(1)开展相关行政审批事项事后监督检查；</w:t>
      </w:r>
    </w:p>
    <w:p>
      <w:pPr>
        <w:widowControl/>
        <w:shd w:val="clear" w:color="auto" w:fill="FFFFFF"/>
        <w:spacing w:line="560" w:lineRule="exact"/>
        <w:ind w:firstLine="602" w:firstLineChars="251"/>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(2)配合上级部门及本单位相关科室对受理的行政许可投诉、举报案件依法进行调查处理；</w:t>
      </w:r>
    </w:p>
    <w:p>
      <w:pPr>
        <w:widowControl/>
        <w:shd w:val="clear" w:color="auto" w:fill="FFFFFF"/>
        <w:spacing w:line="560" w:lineRule="exact"/>
        <w:ind w:firstLine="602" w:firstLineChars="251"/>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(3)法律、法规规定的其他监督方式。</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4.监督检查措施</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对相关行政审批事项每月进行一次监督抽查，每两个月开展一次持《生育服务证》人员的孕情监测。</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5.监督检查程序</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开展相关行政审批事项事后监督检查，按照下列程序进行：</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区卫生健康委员会将再生育审批信息按月分别通报给镇（街道）计生办，并对持《生育服务证》人员进行随机抽查，是否存在审批过程中违规操作现象；是否存在已出生、离婚、非医学需要鉴定胎儿性别或非法流引产等情况。</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(2)镇（街）每月对再生育审批人员进行孕情随访，是否存在持《生育服务证》期间有非医学需要鉴定胎儿性别、非法流引产的行为；是否存在已出生或离婚等随访结果报市、区卫生健康委员会。</w:t>
      </w:r>
    </w:p>
    <w:p>
      <w:pPr>
        <w:widowControl/>
        <w:shd w:val="clear" w:color="auto" w:fill="FFFFFF"/>
        <w:spacing w:line="560" w:lineRule="exact"/>
        <w:ind w:firstLine="361" w:firstLineChars="150"/>
        <w:jc w:val="left"/>
        <w:rPr>
          <w:rFonts w:hint="eastAsia" w:ascii="仿宋_GB2312" w:hAnsi="宋体" w:eastAsia="仿宋_GB2312" w:cs="宋体"/>
          <w:b/>
          <w:sz w:val="24"/>
          <w:szCs w:val="24"/>
        </w:rPr>
      </w:pPr>
      <w:r>
        <w:rPr>
          <w:rFonts w:hint="eastAsia" w:ascii="仿宋_GB2312" w:hAnsi="宋体" w:eastAsia="仿宋_GB2312" w:cs="宋体"/>
          <w:b/>
          <w:sz w:val="24"/>
          <w:szCs w:val="24"/>
        </w:rPr>
        <w:t>6.监督检查处理</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(1)发现被许可人存在《中华人民共和国行政许可法》规定的欺骗、弄虚作假的行为，依法注销许可；已生育的，按照《海南省人口与计划生育条例》规定，依法征收社会抚养费，并追究相关人员的责任。</w:t>
      </w:r>
    </w:p>
    <w:p>
      <w:pPr>
        <w:widowControl/>
        <w:shd w:val="clear" w:color="auto" w:fill="FFFFFF"/>
        <w:spacing w:line="560" w:lineRule="exact"/>
        <w:ind w:firstLine="645"/>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(2)在许可事项审查和监督检查过程中，发现有离婚且未怀孕等情况的，依法撤销许可。</w:t>
      </w:r>
    </w:p>
    <w:p>
      <w:pPr>
        <w:widowControl/>
        <w:shd w:val="clear" w:color="auto" w:fill="FFFFFF"/>
        <w:spacing w:line="560" w:lineRule="exact"/>
        <w:ind w:firstLine="361" w:firstLineChars="150"/>
        <w:rPr>
          <w:rFonts w:hint="eastAsia" w:ascii="仿宋_GB2312" w:hAnsi="黑体" w:eastAsia="仿宋_GB2312" w:cs="宋体"/>
          <w:b/>
          <w:sz w:val="24"/>
          <w:szCs w:val="24"/>
        </w:rPr>
      </w:pPr>
      <w:r>
        <w:rPr>
          <w:rFonts w:hint="eastAsia" w:ascii="仿宋_GB2312" w:hAnsi="黑体" w:eastAsia="仿宋_GB2312" w:cs="宋体"/>
          <w:b/>
          <w:sz w:val="24"/>
          <w:szCs w:val="24"/>
        </w:rPr>
        <w:t xml:space="preserve">(七)对出生人口性别比工作的监管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市卫生健康委员会牵头对出生人口性别比的综合治理工作，组织、指导、协调开展打击非医学需要鉴定胎儿性别和选择性别人工终止妊娠行为。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1.监督检查对象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区级人民政府及所辖镇人民政府或街道办事处；从事计划生育技术服务的机构、法人、人员；计划生育技术服务机构以外从事计划生育技术服务的机构、组织、法人、人员；未经受权从事终止妊娠药品、器械销售的机构其及人员、法人。</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2.监督检查内容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 “两非”案件查处情况； </w:t>
      </w:r>
    </w:p>
    <w:p>
      <w:pPr>
        <w:widowControl/>
        <w:shd w:val="clear" w:color="auto" w:fill="FFFFFF"/>
        <w:spacing w:line="560" w:lineRule="exact"/>
        <w:ind w:firstLine="614" w:firstLineChars="256"/>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打击“两非”责任制落实情况；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相关单位信息通报情况；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具有终止妊娠手术和B超使用资质的医疗保健机构进行胎儿性别鉴定、终止妊娠手术和B超使用情况；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终止妊娠药品销售、使用、管理情况； </w:t>
      </w:r>
    </w:p>
    <w:p>
      <w:pPr>
        <w:widowControl/>
        <w:shd w:val="clear" w:color="auto" w:fill="FFFFFF"/>
        <w:spacing w:line="560" w:lineRule="exact"/>
        <w:ind w:firstLine="480" w:firstLineChars="20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有奖举报情况落实。 </w:t>
      </w:r>
    </w:p>
    <w:p>
      <w:pPr>
        <w:widowControl/>
        <w:shd w:val="clear" w:color="auto" w:fill="FFFFFF"/>
        <w:spacing w:line="560" w:lineRule="exact"/>
        <w:ind w:firstLine="602" w:firstLineChars="250"/>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3.监督检查方式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听取汇报、查阅资料、实地查看、国家“两非”系统监管。 </w:t>
      </w:r>
    </w:p>
    <w:p>
      <w:pPr>
        <w:widowControl/>
        <w:shd w:val="clear" w:color="auto" w:fill="FFFFFF"/>
        <w:spacing w:line="560" w:lineRule="exact"/>
        <w:ind w:firstLine="361" w:firstLineChars="150"/>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4.监督检查措施 </w:t>
      </w:r>
    </w:p>
    <w:p>
      <w:pPr>
        <w:widowControl/>
        <w:shd w:val="clear" w:color="auto" w:fill="FFFFFF"/>
        <w:spacing w:line="560" w:lineRule="exact"/>
        <w:ind w:firstLine="660"/>
        <w:jc w:val="left"/>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不定期对各区级人民政府及所辖镇人民政府或街道办事处；从事计划生育技术服务的机构、法人、人员；计划生育技术服务机构以外从事计划生育技术服务的机构、组织、法人、人员；未经受权从事终止妊娠药品、器械销售的机构其及人员、法人开展督查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5.监督检查处理 </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按照《中华人民共和国人口与计划生育法》《中国</w:t>
      </w:r>
      <w:r>
        <w:rPr>
          <w:rFonts w:hint="eastAsia" w:ascii="仿宋_GB2312" w:hAnsi="宋体" w:eastAsia="仿宋_GB2312" w:cs="宋体"/>
          <w:sz w:val="24"/>
          <w:szCs w:val="24"/>
        </w:rPr>
        <w:t>共产党廉洁自律准则</w:t>
      </w:r>
      <w:r>
        <w:rPr>
          <w:rFonts w:hint="eastAsia" w:ascii="仿宋_GB2312" w:eastAsia="仿宋_GB2312"/>
          <w:sz w:val="24"/>
          <w:szCs w:val="24"/>
        </w:rPr>
        <w:t>》《中国共产党纪律处分条例》《计划生育技术服务管理条例》《海南省人口与计划生育条例》《计划生育技术服务机构执业管理办法》《计划生育技术服务管理条例实施细则》《病残儿医学鉴定管理办法》《关于禁止非医学需要的胎儿性别鉴定和选择性别人工终止妊娠的规定》等规定，可采取如下处理和处罚措施：责令限期改正并予以通报，罚款、没收、限期拆除等行政处罚，涉嫌计划生育违法犯罪的，应当移交司法机关的，移交司法机关查处。</w:t>
      </w:r>
    </w:p>
    <w:p>
      <w:pPr>
        <w:pStyle w:val="26"/>
        <w:spacing w:line="560" w:lineRule="exact"/>
        <w:ind w:firstLine="480"/>
        <w:rPr>
          <w:rFonts w:hint="eastAsia" w:ascii="仿宋_GB2312" w:eastAsia="仿宋_GB2312"/>
          <w:sz w:val="24"/>
          <w:szCs w:val="24"/>
        </w:rPr>
      </w:pPr>
      <w:r>
        <w:rPr>
          <w:rFonts w:hint="eastAsia" w:ascii="仿宋_GB2312" w:eastAsia="仿宋_GB2312"/>
          <w:sz w:val="24"/>
          <w:szCs w:val="24"/>
        </w:rPr>
        <w:t>发现有关工作人员有违法行为，依法应当给予处分的，向其任免机关或者监察机关提出处分建议。</w:t>
      </w:r>
    </w:p>
    <w:p>
      <w:pPr>
        <w:widowControl/>
        <w:shd w:val="clear" w:color="auto" w:fill="FFFFFF"/>
        <w:spacing w:line="560" w:lineRule="exact"/>
        <w:ind w:firstLine="361" w:firstLineChars="150"/>
        <w:rPr>
          <w:rFonts w:hint="eastAsia" w:ascii="仿宋_GB2312" w:hAnsi="黑体" w:eastAsia="仿宋_GB2312" w:cs="宋体"/>
          <w:b/>
          <w:sz w:val="24"/>
          <w:szCs w:val="24"/>
        </w:rPr>
      </w:pPr>
      <w:r>
        <w:rPr>
          <w:rFonts w:hint="eastAsia" w:ascii="仿宋_GB2312" w:hAnsi="黑体" w:eastAsia="仿宋_GB2312" w:cs="宋体"/>
          <w:b/>
          <w:sz w:val="24"/>
          <w:szCs w:val="24"/>
        </w:rPr>
        <w:t>（八）、计划生育证件办理的监管</w:t>
      </w:r>
    </w:p>
    <w:p>
      <w:pPr>
        <w:widowControl/>
        <w:shd w:val="clear" w:color="auto" w:fill="FFFFFF"/>
        <w:spacing w:line="560" w:lineRule="exact"/>
        <w:ind w:firstLine="480" w:firstLineChars="200"/>
        <w:jc w:val="left"/>
        <w:rPr>
          <w:rFonts w:hint="eastAsia" w:ascii="仿宋_GB2312" w:eastAsia="仿宋_GB2312"/>
          <w:kern w:val="0"/>
          <w:sz w:val="24"/>
          <w:szCs w:val="24"/>
        </w:rPr>
      </w:pPr>
      <w:r>
        <w:rPr>
          <w:rFonts w:hint="eastAsia" w:ascii="仿宋_GB2312" w:eastAsia="仿宋_GB2312"/>
          <w:kern w:val="0"/>
          <w:sz w:val="24"/>
          <w:szCs w:val="24"/>
        </w:rPr>
        <w:t xml:space="preserve">计划生育证件包含《生育服务证》、《独生子女父母光荣证》等，由各区、镇（街道）计划生育机构进行受理、办结的计划生育证件。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1.监督检查对象 </w:t>
      </w:r>
    </w:p>
    <w:p>
      <w:pPr>
        <w:widowControl/>
        <w:shd w:val="clear" w:color="auto" w:fill="FFFFFF"/>
        <w:spacing w:line="560" w:lineRule="exact"/>
        <w:ind w:firstLine="660"/>
        <w:jc w:val="left"/>
        <w:rPr>
          <w:rFonts w:hint="eastAsia" w:ascii="仿宋_GB2312" w:hAnsi="宋体" w:eastAsia="仿宋_GB2312" w:cs="宋体"/>
          <w:sz w:val="24"/>
          <w:szCs w:val="24"/>
        </w:rPr>
      </w:pPr>
      <w:r>
        <w:rPr>
          <w:rFonts w:hint="eastAsia" w:ascii="仿宋_GB2312" w:hAnsi="仿宋" w:eastAsia="仿宋_GB2312" w:cs="宋体"/>
          <w:sz w:val="24"/>
          <w:szCs w:val="24"/>
        </w:rPr>
        <w:t>各区级人民政府卫生健康行政部门及镇人民政府或街道办事处</w:t>
      </w:r>
      <w:r>
        <w:rPr>
          <w:rFonts w:hint="eastAsia" w:ascii="仿宋_GB2312" w:hAnsi="宋体" w:eastAsia="仿宋_GB2312" w:cs="宋体"/>
          <w:sz w:val="24"/>
          <w:szCs w:val="24"/>
        </w:rPr>
        <w:t xml:space="preserve">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2.监督检查内容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受理事项、受理材料、承诺时限、群众满意度。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3.监督检查方式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网上动态监管、受理群众举报。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4.监督检查措施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（1）通过网上办事大厅进行动态监管，定期对群众满意度和受理时限进行全市通报。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（2）接受群众投诉、举报，进行核查，责令改正。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（3）通过委回访反馈信息。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5.监督检查程序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（1）公开举报电话，受理群众投诉。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（2）按考核年度，定期从系统中提取办证情况汇总表。 </w:t>
      </w:r>
    </w:p>
    <w:p>
      <w:pPr>
        <w:widowControl/>
        <w:shd w:val="clear" w:color="auto" w:fill="FFFFFF"/>
        <w:spacing w:line="560" w:lineRule="exact"/>
        <w:ind w:firstLine="472" w:firstLineChars="196"/>
        <w:jc w:val="left"/>
        <w:rPr>
          <w:rFonts w:hint="eastAsia" w:ascii="仿宋_GB2312" w:hAnsi="宋体" w:eastAsia="仿宋_GB2312" w:cs="宋体"/>
          <w:b/>
          <w:sz w:val="24"/>
          <w:szCs w:val="24"/>
        </w:rPr>
      </w:pPr>
      <w:r>
        <w:rPr>
          <w:rFonts w:hint="eastAsia" w:ascii="仿宋_GB2312" w:hAnsi="宋体" w:eastAsia="仿宋_GB2312" w:cs="宋体"/>
          <w:b/>
          <w:sz w:val="24"/>
          <w:szCs w:val="24"/>
        </w:rPr>
        <w:t xml:space="preserve">6.监督检查处理 </w:t>
      </w:r>
    </w:p>
    <w:p>
      <w:pPr>
        <w:widowControl/>
        <w:shd w:val="clear" w:color="auto" w:fill="FFFFFF"/>
        <w:spacing w:line="560" w:lineRule="exact"/>
        <w:ind w:firstLine="66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（1）定期对检查情况进行全市通报； </w:t>
      </w:r>
    </w:p>
    <w:p>
      <w:pPr>
        <w:widowControl/>
        <w:shd w:val="clear" w:color="auto" w:fill="FFFFFF"/>
        <w:spacing w:line="560" w:lineRule="exact"/>
        <w:ind w:firstLine="480" w:firstLineChars="20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（2）对利用职务上便利设卡、刁难群众，索取、收受财物的，一经查实，严肃处理，并追究相关人员责任； </w:t>
      </w:r>
    </w:p>
    <w:p>
      <w:pPr>
        <w:widowControl/>
        <w:shd w:val="clear" w:color="auto" w:fill="FFFFFF"/>
        <w:spacing w:line="560" w:lineRule="exact"/>
        <w:ind w:firstLine="480" w:firstLineChars="200"/>
        <w:jc w:val="left"/>
        <w:rPr>
          <w:rFonts w:hint="eastAsia" w:ascii="仿宋_GB2312" w:hAnsi="仿宋" w:eastAsia="仿宋_GB2312" w:cs="宋体"/>
          <w:sz w:val="24"/>
          <w:szCs w:val="24"/>
        </w:rPr>
      </w:pPr>
      <w:r>
        <w:rPr>
          <w:rFonts w:hint="eastAsia" w:ascii="仿宋_GB2312" w:hAnsi="仿宋" w:eastAsia="仿宋_GB2312" w:cs="宋体"/>
          <w:sz w:val="24"/>
          <w:szCs w:val="24"/>
        </w:rPr>
        <w:t xml:space="preserve">（3）检查结果纳入平时记分。 </w:t>
      </w:r>
    </w:p>
    <w:p>
      <w:pPr>
        <w:pStyle w:val="4"/>
        <w:ind w:firstLine="600" w:firstLineChars="200"/>
        <w:rPr>
          <w:rFonts w:ascii="仿宋_GB2312" w:hAnsi="仿宋_GB2312" w:eastAsia="仿宋_GB2312" w:cs="仿宋_GB2312"/>
          <w:snapToGrid w:val="0"/>
          <w:kern w:val="0"/>
          <w:sz w:val="30"/>
          <w:szCs w:val="30"/>
          <w:lang w:val="zh-CN"/>
        </w:rPr>
      </w:pPr>
    </w:p>
    <w:p>
      <w:pPr>
        <w:rPr>
          <w:rFonts w:ascii="仿宋_GB2312" w:hAnsi="宋体" w:eastAsia="仿宋_GB2312" w:cs="宋体"/>
          <w:sz w:val="32"/>
          <w:szCs w:val="32"/>
        </w:rPr>
      </w:pPr>
    </w:p>
    <w:p>
      <w:pPr>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hint="eastAsia" w:ascii="宋体" w:hAnsi="宋体" w:cs="黑体"/>
          <w:b/>
          <w:sz w:val="36"/>
          <w:szCs w:val="36"/>
        </w:rPr>
      </w:pPr>
    </w:p>
    <w:p>
      <w:pPr>
        <w:ind w:firstLine="885" w:firstLineChars="245"/>
        <w:rPr>
          <w:rFonts w:ascii="宋体" w:cs="黑体"/>
          <w:b/>
          <w:sz w:val="36"/>
          <w:szCs w:val="36"/>
        </w:rPr>
      </w:pPr>
      <w:r>
        <w:rPr>
          <w:rFonts w:hint="eastAsia" w:ascii="宋体" w:hAnsi="宋体" w:cs="黑体"/>
          <w:b/>
          <w:sz w:val="36"/>
          <w:szCs w:val="36"/>
        </w:rPr>
        <w:t>四、公共服务事项登记表</w:t>
      </w:r>
    </w:p>
    <w:p>
      <w:pPr>
        <w:spacing w:line="240" w:lineRule="exact"/>
        <w:ind w:firstLine="720" w:firstLineChars="200"/>
        <w:rPr>
          <w:rFonts w:ascii="宋体" w:cs="Times New Roman"/>
          <w:sz w:val="36"/>
          <w:szCs w:val="36"/>
        </w:rPr>
      </w:pPr>
    </w:p>
    <w:tbl>
      <w:tblPr>
        <w:tblStyle w:val="11"/>
        <w:tblW w:w="12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0"/>
        <w:gridCol w:w="2925"/>
        <w:gridCol w:w="5445"/>
        <w:gridCol w:w="1474"/>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4" w:hRule="atLeast"/>
          <w:jc w:val="center"/>
        </w:trPr>
        <w:tc>
          <w:tcPr>
            <w:tcW w:w="490" w:type="dxa"/>
            <w:vAlign w:val="center"/>
          </w:tcPr>
          <w:p>
            <w:pPr>
              <w:spacing w:line="240" w:lineRule="exact"/>
              <w:jc w:val="center"/>
              <w:rPr>
                <w:rFonts w:ascii="仿宋_GB2312" w:eastAsia="仿宋_GB2312" w:cs="Times New Roman"/>
                <w:b/>
                <w:bCs/>
                <w:sz w:val="24"/>
                <w:szCs w:val="24"/>
              </w:rPr>
            </w:pPr>
            <w:r>
              <w:rPr>
                <w:rFonts w:hint="eastAsia" w:ascii="仿宋_GB2312" w:hAnsi="宋体" w:eastAsia="仿宋_GB2312" w:cs="宋体"/>
                <w:b/>
                <w:bCs/>
                <w:sz w:val="24"/>
                <w:szCs w:val="24"/>
              </w:rPr>
              <w:t>序号</w:t>
            </w:r>
          </w:p>
        </w:tc>
        <w:tc>
          <w:tcPr>
            <w:tcW w:w="2925" w:type="dxa"/>
            <w:vAlign w:val="center"/>
          </w:tcPr>
          <w:p>
            <w:pPr>
              <w:spacing w:line="240" w:lineRule="exact"/>
              <w:jc w:val="center"/>
              <w:rPr>
                <w:rFonts w:ascii="仿宋_GB2312" w:eastAsia="仿宋_GB2312" w:cs="Times New Roman"/>
                <w:b/>
                <w:bCs/>
                <w:sz w:val="24"/>
                <w:szCs w:val="24"/>
              </w:rPr>
            </w:pPr>
            <w:r>
              <w:rPr>
                <w:rFonts w:hint="eastAsia" w:ascii="仿宋_GB2312" w:hAnsi="宋体" w:eastAsia="仿宋_GB2312" w:cs="宋体"/>
                <w:b/>
                <w:bCs/>
                <w:sz w:val="24"/>
                <w:szCs w:val="24"/>
              </w:rPr>
              <w:t>服务事项</w:t>
            </w:r>
          </w:p>
        </w:tc>
        <w:tc>
          <w:tcPr>
            <w:tcW w:w="5445" w:type="dxa"/>
            <w:vAlign w:val="center"/>
          </w:tcPr>
          <w:p>
            <w:pPr>
              <w:spacing w:line="240" w:lineRule="exact"/>
              <w:jc w:val="center"/>
              <w:rPr>
                <w:rFonts w:ascii="仿宋_GB2312" w:eastAsia="仿宋_GB2312" w:cs="Times New Roman"/>
                <w:bCs/>
                <w:sz w:val="24"/>
                <w:szCs w:val="24"/>
              </w:rPr>
            </w:pPr>
            <w:r>
              <w:rPr>
                <w:rFonts w:hint="eastAsia" w:ascii="仿宋_GB2312" w:hAnsi="宋体" w:eastAsia="仿宋_GB2312" w:cs="宋体"/>
                <w:bCs/>
                <w:sz w:val="24"/>
                <w:szCs w:val="24"/>
              </w:rPr>
              <w:t>主要内容</w:t>
            </w:r>
          </w:p>
        </w:tc>
        <w:tc>
          <w:tcPr>
            <w:tcW w:w="1474" w:type="dxa"/>
            <w:vAlign w:val="center"/>
          </w:tcPr>
          <w:p>
            <w:pPr>
              <w:spacing w:line="240" w:lineRule="exact"/>
              <w:jc w:val="center"/>
              <w:rPr>
                <w:rFonts w:ascii="仿宋_GB2312" w:eastAsia="仿宋_GB2312" w:cs="Times New Roman"/>
                <w:bCs/>
                <w:sz w:val="24"/>
                <w:szCs w:val="24"/>
              </w:rPr>
            </w:pPr>
            <w:r>
              <w:rPr>
                <w:rFonts w:hint="eastAsia" w:ascii="仿宋_GB2312" w:hAnsi="宋体" w:eastAsia="仿宋_GB2312" w:cs="宋体"/>
                <w:bCs/>
                <w:sz w:val="24"/>
                <w:szCs w:val="24"/>
              </w:rPr>
              <w:t>承办机构</w:t>
            </w:r>
          </w:p>
        </w:tc>
        <w:tc>
          <w:tcPr>
            <w:tcW w:w="1746" w:type="dxa"/>
            <w:vAlign w:val="center"/>
          </w:tcPr>
          <w:p>
            <w:pPr>
              <w:spacing w:line="240" w:lineRule="exact"/>
              <w:jc w:val="center"/>
              <w:rPr>
                <w:rFonts w:ascii="仿宋_GB2312" w:eastAsia="仿宋_GB2312" w:cs="Times New Roman"/>
                <w:b/>
                <w:bCs/>
                <w:sz w:val="24"/>
                <w:szCs w:val="24"/>
              </w:rPr>
            </w:pPr>
            <w:r>
              <w:rPr>
                <w:rFonts w:hint="eastAsia" w:ascii="仿宋_GB2312" w:hAnsi="宋体" w:eastAsia="仿宋_GB2312" w:cs="宋体"/>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490" w:type="dxa"/>
            <w:vAlign w:val="center"/>
          </w:tcPr>
          <w:p>
            <w:pPr>
              <w:widowControl/>
              <w:spacing w:line="240" w:lineRule="exact"/>
              <w:jc w:val="both"/>
              <w:textAlignment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w:t>
            </w:r>
          </w:p>
        </w:tc>
        <w:tc>
          <w:tcPr>
            <w:tcW w:w="2925" w:type="dxa"/>
            <w:vAlign w:val="center"/>
          </w:tcPr>
          <w:p>
            <w:pPr>
              <w:widowControl/>
              <w:spacing w:line="240" w:lineRule="exact"/>
              <w:jc w:val="left"/>
              <w:textAlignment w:val="center"/>
              <w:rPr>
                <w:rFonts w:ascii="仿宋_GB2312" w:eastAsia="仿宋_GB2312" w:cs="Times New Roman"/>
                <w:sz w:val="24"/>
                <w:szCs w:val="24"/>
              </w:rPr>
            </w:pPr>
            <w:r>
              <w:rPr>
                <w:rFonts w:hint="eastAsia" w:ascii="仿宋_GB2312" w:eastAsia="仿宋_GB2312" w:cs="Times New Roman"/>
                <w:sz w:val="24"/>
                <w:szCs w:val="24"/>
              </w:rPr>
              <w:t>病残儿医学鉴定</w:t>
            </w:r>
          </w:p>
        </w:tc>
        <w:tc>
          <w:tcPr>
            <w:tcW w:w="5445" w:type="dxa"/>
            <w:vAlign w:val="center"/>
          </w:tcPr>
          <w:p>
            <w:pPr>
              <w:widowControl/>
              <w:spacing w:line="240" w:lineRule="exact"/>
              <w:jc w:val="left"/>
              <w:textAlignment w:val="center"/>
              <w:rPr>
                <w:rFonts w:ascii="仿宋_GB2312" w:eastAsia="仿宋_GB2312" w:cs="Times New Roman"/>
                <w:sz w:val="24"/>
                <w:szCs w:val="24"/>
              </w:rPr>
            </w:pPr>
            <w:r>
              <w:rPr>
                <w:rFonts w:hint="eastAsia" w:ascii="仿宋_GB2312" w:eastAsia="仿宋_GB2312" w:cs="Times New Roman"/>
                <w:sz w:val="24"/>
                <w:szCs w:val="24"/>
              </w:rPr>
              <w:t>凡认为其子女有明显伤残或患有严重疾病，符合法律、法规规定条件，要求安排再生育的，均可申请病残儿医学鉴定。</w:t>
            </w:r>
          </w:p>
        </w:tc>
        <w:tc>
          <w:tcPr>
            <w:tcW w:w="1474" w:type="dxa"/>
            <w:vAlign w:val="center"/>
          </w:tcPr>
          <w:p>
            <w:pPr>
              <w:widowControl/>
              <w:spacing w:line="240" w:lineRule="exact"/>
              <w:jc w:val="center"/>
              <w:textAlignment w:val="center"/>
              <w:rPr>
                <w:rFonts w:hint="eastAsia" w:ascii="仿宋_GB2312" w:eastAsia="仿宋_GB2312" w:cs="Times New Roman"/>
                <w:kern w:val="0"/>
                <w:sz w:val="24"/>
                <w:szCs w:val="24"/>
                <w:lang w:eastAsia="zh-CN"/>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ascii="仿宋_GB2312" w:hAnsi="宋体" w:eastAsia="仿宋_GB2312" w:cs="宋体"/>
                <w:sz w:val="24"/>
                <w:szCs w:val="24"/>
              </w:rPr>
              <w:t>68723827</w:t>
            </w:r>
          </w:p>
          <w:p>
            <w:pPr>
              <w:spacing w:line="24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69" w:hRule="atLeast"/>
          <w:jc w:val="center"/>
        </w:trPr>
        <w:tc>
          <w:tcPr>
            <w:tcW w:w="490" w:type="dxa"/>
            <w:vAlign w:val="center"/>
          </w:tcPr>
          <w:p>
            <w:pPr>
              <w:widowControl/>
              <w:spacing w:line="240" w:lineRule="exact"/>
              <w:jc w:val="both"/>
              <w:textAlignment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2</w:t>
            </w:r>
          </w:p>
        </w:tc>
        <w:tc>
          <w:tcPr>
            <w:tcW w:w="2925" w:type="dxa"/>
            <w:vAlign w:val="center"/>
          </w:tcPr>
          <w:p>
            <w:pPr>
              <w:keepNext w:val="0"/>
              <w:keepLines w:val="0"/>
              <w:widowControl/>
              <w:suppressLineNumbers w:val="0"/>
              <w:jc w:val="left"/>
              <w:textAlignment w:val="center"/>
              <w:rPr>
                <w:rFonts w:hint="eastAsia" w:ascii="仿宋_GB2312" w:eastAsia="仿宋_GB2312" w:cs="Times New Roman"/>
                <w:sz w:val="24"/>
                <w:szCs w:val="24"/>
                <w:lang w:eastAsia="zh-CN"/>
              </w:rPr>
            </w:pPr>
            <w:r>
              <w:rPr>
                <w:rFonts w:hint="default" w:ascii="仿宋_GB2312" w:eastAsia="仿宋_GB2312" w:cs="Times New Roman"/>
                <w:sz w:val="24"/>
                <w:szCs w:val="24"/>
                <w:lang w:val="en-US" w:eastAsia="zh-CN"/>
              </w:rPr>
              <w:t>医疗机构执业登记校验</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eastAsia="zh-CN"/>
              </w:rPr>
            </w:pPr>
            <w:r>
              <w:rPr>
                <w:rFonts w:hint="default" w:ascii="仿宋_GB2312" w:eastAsia="仿宋_GB2312" w:cs="Times New Roman"/>
                <w:sz w:val="24"/>
                <w:szCs w:val="24"/>
                <w:lang w:val="en-US" w:eastAsia="zh-CN"/>
              </w:rPr>
              <w:t>医疗机构执业登记校验</w:t>
            </w:r>
          </w:p>
        </w:tc>
        <w:tc>
          <w:tcPr>
            <w:tcW w:w="1474" w:type="dxa"/>
            <w:vAlign w:val="center"/>
          </w:tcPr>
          <w:p>
            <w:pPr>
              <w:widowControl/>
              <w:spacing w:line="240" w:lineRule="exact"/>
              <w:jc w:val="center"/>
              <w:textAlignment w:val="center"/>
              <w:rPr>
                <w:rFonts w:hint="eastAsia" w:ascii="仿宋_GB2312" w:eastAsia="仿宋_GB2312" w:cs="Times New Roman"/>
                <w:kern w:val="0"/>
                <w:sz w:val="24"/>
                <w:szCs w:val="24"/>
                <w:lang w:eastAsia="zh-CN"/>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68511093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63" w:hRule="atLeast"/>
          <w:jc w:val="center"/>
        </w:trPr>
        <w:tc>
          <w:tcPr>
            <w:tcW w:w="490" w:type="dxa"/>
            <w:vAlign w:val="center"/>
          </w:tcPr>
          <w:p>
            <w:pPr>
              <w:widowControl/>
              <w:spacing w:line="240" w:lineRule="exact"/>
              <w:jc w:val="both"/>
              <w:textAlignment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3</w:t>
            </w:r>
          </w:p>
        </w:tc>
        <w:tc>
          <w:tcPr>
            <w:tcW w:w="2925" w:type="dxa"/>
            <w:vAlign w:val="center"/>
          </w:tcPr>
          <w:p>
            <w:pPr>
              <w:keepNext w:val="0"/>
              <w:keepLines w:val="0"/>
              <w:widowControl/>
              <w:suppressLineNumbers w:val="0"/>
              <w:jc w:val="left"/>
              <w:textAlignment w:val="center"/>
              <w:rPr>
                <w:rFonts w:hint="eastAsia" w:ascii="仿宋_GB2312" w:eastAsia="仿宋_GB2312" w:cs="Times New Roman"/>
                <w:sz w:val="24"/>
                <w:szCs w:val="24"/>
                <w:lang w:val="en-US" w:eastAsia="zh-CN"/>
              </w:rPr>
            </w:pPr>
            <w:r>
              <w:rPr>
                <w:rFonts w:hint="default" w:ascii="仿宋_GB2312" w:eastAsia="仿宋_GB2312" w:cs="Times New Roman"/>
                <w:sz w:val="24"/>
                <w:szCs w:val="24"/>
                <w:lang w:val="en-US" w:eastAsia="zh-CN"/>
              </w:rPr>
              <w:t>医疗机构名称发生重名的核准裁决</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eastAsia="zh-CN"/>
              </w:rPr>
            </w:pPr>
            <w:r>
              <w:rPr>
                <w:rFonts w:hint="eastAsia" w:ascii="仿宋_GB2312" w:eastAsia="仿宋_GB2312" w:cs="Times New Roman"/>
                <w:sz w:val="24"/>
                <w:szCs w:val="24"/>
              </w:rPr>
              <w:t>两个以上申请人向同一核准机关申请相同的医疗机构名称，核准机关依照申请在先原则核定。属于同一天申请的，应当由申请人双方协商解决；协商不成的，由核准机关作出裁决。两个以上医疗机构因已经核准登记的医疗机构名称相同发生争议时，核准机关依照登记在先原则处理。属于同一天登记的，应当由双方协商解决；协商不成的，由核准机关报上一级卫生行政部门作出裁决</w:t>
            </w:r>
            <w:r>
              <w:rPr>
                <w:rFonts w:hint="eastAsia" w:ascii="仿宋_GB2312" w:eastAsia="仿宋_GB2312" w:cs="Times New Roman"/>
                <w:sz w:val="24"/>
                <w:szCs w:val="24"/>
                <w:lang w:eastAsia="zh-CN"/>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68707046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52"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4</w:t>
            </w:r>
          </w:p>
        </w:tc>
        <w:tc>
          <w:tcPr>
            <w:tcW w:w="2925" w:type="dxa"/>
            <w:vAlign w:val="center"/>
          </w:tcPr>
          <w:p>
            <w:pPr>
              <w:keepNext w:val="0"/>
              <w:keepLines w:val="0"/>
              <w:widowControl/>
              <w:suppressLineNumbers w:val="0"/>
              <w:jc w:val="left"/>
              <w:textAlignment w:val="center"/>
              <w:rPr>
                <w:rFonts w:hint="eastAsia" w:ascii="仿宋_GB2312" w:eastAsia="仿宋_GB2312" w:cs="Times New Roman"/>
                <w:sz w:val="24"/>
                <w:szCs w:val="24"/>
                <w:lang w:val="en-US" w:eastAsia="zh-CN"/>
              </w:rPr>
            </w:pPr>
            <w:r>
              <w:rPr>
                <w:rFonts w:hint="default" w:ascii="仿宋_GB2312" w:eastAsia="仿宋_GB2312" w:cs="Times New Roman"/>
                <w:sz w:val="24"/>
                <w:szCs w:val="24"/>
                <w:lang w:val="en-US" w:eastAsia="zh-CN"/>
              </w:rPr>
              <w:t>对一类疫苗项目确定及免费接种、对免疫异常反应进行补偿</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因预防接种异常反应造成受种者死亡、严重残疾或者器官组织损伤的，应当给予一次性补偿。因接种第一类疫苗引起预防接种异常反应需要对受种者予以补偿的，补偿费用由省、自治区、直辖市人民政府财政部门在预防接种工作经费中安排。</w:t>
            </w:r>
          </w:p>
        </w:tc>
        <w:tc>
          <w:tcPr>
            <w:tcW w:w="1474" w:type="dxa"/>
            <w:vAlign w:val="center"/>
          </w:tcPr>
          <w:p>
            <w:pPr>
              <w:widowControl/>
              <w:spacing w:line="240" w:lineRule="exact"/>
              <w:jc w:val="center"/>
              <w:textAlignment w:val="center"/>
              <w:rPr>
                <w:rFonts w:hint="eastAsia" w:ascii="仿宋_GB2312" w:eastAsia="仿宋_GB2312" w:cs="Times New Roman"/>
                <w:kern w:val="0"/>
                <w:sz w:val="24"/>
                <w:szCs w:val="24"/>
                <w:lang w:eastAsia="zh-CN"/>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68707040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28"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5</w:t>
            </w:r>
          </w:p>
        </w:tc>
        <w:tc>
          <w:tcPr>
            <w:tcW w:w="2925" w:type="dxa"/>
            <w:vAlign w:val="center"/>
          </w:tcPr>
          <w:p>
            <w:pPr>
              <w:keepNext w:val="0"/>
              <w:keepLines w:val="0"/>
              <w:widowControl/>
              <w:suppressLineNumbers w:val="0"/>
              <w:jc w:val="left"/>
              <w:textAlignment w:val="center"/>
              <w:rPr>
                <w:rFonts w:hint="eastAsia" w:ascii="仿宋_GB2312" w:eastAsia="仿宋_GB2312" w:cs="Times New Roman"/>
                <w:sz w:val="24"/>
                <w:szCs w:val="24"/>
                <w:lang w:val="en-US" w:eastAsia="zh-CN"/>
              </w:rPr>
            </w:pPr>
            <w:r>
              <w:rPr>
                <w:rFonts w:hint="default" w:ascii="仿宋_GB2312" w:eastAsia="仿宋_GB2312" w:cs="Times New Roman"/>
                <w:sz w:val="24"/>
                <w:szCs w:val="24"/>
                <w:lang w:val="en-US" w:eastAsia="zh-CN"/>
              </w:rPr>
              <w:t>对《血吸虫病防治条例》规定的各类人群给予相关的救治或待遇</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default" w:ascii="仿宋_GB2312" w:eastAsia="仿宋_GB2312" w:cs="Times New Roman"/>
                <w:sz w:val="24"/>
                <w:szCs w:val="24"/>
                <w:lang w:val="en-US" w:eastAsia="zh-CN"/>
              </w:rPr>
              <w:t>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r>
              <w:rPr>
                <w:rFonts w:ascii="Arial" w:hAnsi="Arial" w:eastAsia="宋体" w:cs="Arial"/>
                <w:i w:val="0"/>
                <w:caps w:val="0"/>
                <w:color w:val="333333"/>
                <w:spacing w:val="0"/>
                <w:sz w:val="21"/>
                <w:szCs w:val="21"/>
                <w:shd w:val="clear" w:fill="FFFFFF"/>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68707040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6"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6</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对因参与艾滋病防治工作或者执行公务感染艾滋病病毒或因此致病、丧失劳动能力或者死亡的人员的补助和抚恤</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default" w:ascii="仿宋_GB2312" w:eastAsia="仿宋_GB2312" w:cs="Times New Roman"/>
                <w:sz w:val="24"/>
                <w:szCs w:val="24"/>
                <w:lang w:val="en-US" w:eastAsia="zh-CN"/>
              </w:rPr>
              <w:t>对卫生技术人员和在执行公务中可能感染艾滋病病毒的人员，县级以上人民政府卫生主管部门和其他有关部门应当组织开展艾滋病防治知识和专业技能的培训，有关单位应当采取有效的卫生防护措施和医疗保健措施</w:t>
            </w:r>
            <w:r>
              <w:rPr>
                <w:rFonts w:ascii="微软雅黑" w:hAnsi="微软雅黑" w:eastAsia="微软雅黑" w:cs="微软雅黑"/>
                <w:i w:val="0"/>
                <w:caps w:val="0"/>
                <w:color w:val="666666"/>
                <w:spacing w:val="0"/>
                <w:sz w:val="22"/>
                <w:szCs w:val="22"/>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68707040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2"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7</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艾滋病防治奖励</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default" w:ascii="仿宋_GB2312" w:eastAsia="仿宋_GB2312" w:cs="Times New Roman"/>
                <w:sz w:val="24"/>
                <w:szCs w:val="24"/>
                <w:lang w:val="en-US" w:eastAsia="zh-CN"/>
              </w:rPr>
              <w:t>县级以上人民政府和政府有关部门对在艾滋病防治工作中做出显著成绩和贡献的单位和个人，给予表彰和奖励。</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68707028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2" w:hRule="atLeast"/>
          <w:jc w:val="center"/>
        </w:trPr>
        <w:tc>
          <w:tcPr>
            <w:tcW w:w="490" w:type="dxa"/>
            <w:vAlign w:val="center"/>
          </w:tcPr>
          <w:p>
            <w:pPr>
              <w:widowControl/>
              <w:spacing w:line="240" w:lineRule="exact"/>
              <w:jc w:val="center"/>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9</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精神卫生工作奖励</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eastAsia="zh-CN"/>
              </w:rPr>
            </w:pPr>
            <w:r>
              <w:rPr>
                <w:rFonts w:hint="eastAsia" w:ascii="仿宋_GB2312" w:eastAsia="仿宋_GB2312" w:cs="Times New Roman"/>
                <w:sz w:val="24"/>
                <w:szCs w:val="24"/>
              </w:rPr>
              <w:t>各级人民政府和县级以上人民政府有关部门应当采取措施，鼓励和支持组织、个人提供精神卫生志愿服务，捐助精神卫生事业，兴建精神卫生公益设施。对在精神卫生工作中作出突出贡献的组织、个人，按照国家有关规定给予表彰、奖励</w:t>
            </w:r>
            <w:r>
              <w:rPr>
                <w:rFonts w:hint="eastAsia" w:ascii="仿宋_GB2312" w:eastAsia="仿宋_GB2312" w:cs="Times New Roman"/>
                <w:sz w:val="24"/>
                <w:szCs w:val="24"/>
                <w:lang w:eastAsia="zh-CN"/>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68707028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7" w:hRule="atLeast"/>
          <w:jc w:val="center"/>
        </w:trPr>
        <w:tc>
          <w:tcPr>
            <w:tcW w:w="490" w:type="dxa"/>
            <w:vAlign w:val="center"/>
          </w:tcPr>
          <w:p>
            <w:pPr>
              <w:widowControl/>
              <w:spacing w:line="240" w:lineRule="exact"/>
              <w:jc w:val="center"/>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10</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卫生应急奖励</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eastAsia="zh-CN"/>
              </w:rPr>
            </w:pPr>
            <w:r>
              <w:rPr>
                <w:rFonts w:hint="eastAsia" w:ascii="仿宋_GB2312" w:eastAsia="仿宋_GB2312" w:cs="Times New Roman"/>
                <w:sz w:val="24"/>
                <w:szCs w:val="24"/>
              </w:rPr>
              <w:t>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r>
              <w:rPr>
                <w:rFonts w:hint="eastAsia" w:ascii="仿宋_GB2312" w:eastAsia="仿宋_GB2312" w:cs="Times New Roman"/>
                <w:sz w:val="24"/>
                <w:szCs w:val="24"/>
                <w:lang w:eastAsia="zh-CN"/>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68707028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7"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11</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职业病鉴定</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eastAsia" w:ascii="仿宋_GB2312" w:eastAsia="仿宋_GB2312" w:cs="Times New Roman"/>
                <w:sz w:val="24"/>
                <w:szCs w:val="24"/>
              </w:rPr>
              <w:t>职业病诊断由设区的市级以上地方人民政府卫生行政部门根据当事人的申请，组织职业病诊断鉴定委员会进行鉴定。</w:t>
            </w:r>
          </w:p>
        </w:tc>
        <w:tc>
          <w:tcPr>
            <w:tcW w:w="1474" w:type="dxa"/>
            <w:vAlign w:val="center"/>
          </w:tcPr>
          <w:p>
            <w:pPr>
              <w:widowControl/>
              <w:spacing w:line="240" w:lineRule="exact"/>
              <w:jc w:val="center"/>
              <w:textAlignment w:val="center"/>
              <w:rPr>
                <w:rFonts w:hint="eastAsia" w:ascii="仿宋_GB2312" w:eastAsia="仿宋_GB2312" w:cs="Times New Roman"/>
                <w:kern w:val="0"/>
                <w:sz w:val="24"/>
                <w:szCs w:val="24"/>
                <w:lang w:eastAsia="zh-CN"/>
              </w:rPr>
            </w:pPr>
            <w:r>
              <w:rPr>
                <w:rFonts w:hint="eastAsia" w:ascii="仿宋_GB2312" w:eastAsia="仿宋_GB2312" w:cs="Times New Roman"/>
                <w:kern w:val="0"/>
                <w:sz w:val="24"/>
                <w:szCs w:val="24"/>
                <w:lang w:eastAsia="zh-CN"/>
              </w:rPr>
              <w:t>医学会</w:t>
            </w:r>
          </w:p>
        </w:tc>
        <w:tc>
          <w:tcPr>
            <w:tcW w:w="1746" w:type="dxa"/>
            <w:vAlign w:val="center"/>
          </w:tcPr>
          <w:p>
            <w:pPr>
              <w:spacing w:line="24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36633879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12</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医疗纠纷行政调解</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eastAsia="zh-CN"/>
              </w:rPr>
            </w:pPr>
            <w:r>
              <w:rPr>
                <w:rFonts w:hint="eastAsia" w:ascii="仿宋_GB2312" w:eastAsia="仿宋_GB2312" w:cs="Times New Roman"/>
                <w:sz w:val="24"/>
                <w:szCs w:val="24"/>
              </w:rPr>
              <w:t>发生医疗事故的赔偿等民事责任争议，医患双方可以协商解决；不愿意协商或者协商不成的，当事人可以向卫生行政部门提出调解申请</w:t>
            </w:r>
            <w:r>
              <w:rPr>
                <w:rFonts w:hint="eastAsia" w:ascii="仿宋_GB2312" w:eastAsia="仿宋_GB2312" w:cs="Times New Roman"/>
                <w:sz w:val="24"/>
                <w:szCs w:val="24"/>
                <w:lang w:eastAsia="zh-CN"/>
              </w:rPr>
              <w:t>。</w:t>
            </w:r>
          </w:p>
        </w:tc>
        <w:tc>
          <w:tcPr>
            <w:tcW w:w="1474" w:type="dxa"/>
            <w:vAlign w:val="center"/>
          </w:tcPr>
          <w:p>
            <w:pPr>
              <w:widowControl/>
              <w:spacing w:line="240" w:lineRule="exact"/>
              <w:jc w:val="both"/>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68707046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8"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13</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放射诊疗建设项目职业病危害防护设施竣工验收</w:t>
            </w:r>
          </w:p>
        </w:tc>
        <w:tc>
          <w:tcPr>
            <w:tcW w:w="5445" w:type="dxa"/>
            <w:vAlign w:val="center"/>
          </w:tcPr>
          <w:p>
            <w:pPr>
              <w:widowControl/>
              <w:spacing w:line="240" w:lineRule="exact"/>
              <w:jc w:val="left"/>
              <w:textAlignment w:val="center"/>
              <w:rPr>
                <w:rFonts w:hint="eastAsia" w:ascii="仿宋_GB2312" w:eastAsia="仿宋_GB2312" w:cs="Times New Roman"/>
                <w:sz w:val="24"/>
                <w:szCs w:val="24"/>
                <w:lang w:eastAsia="zh-CN"/>
              </w:rPr>
            </w:pPr>
            <w:r>
              <w:rPr>
                <w:rFonts w:hint="eastAsia" w:ascii="仿宋_GB2312" w:eastAsia="仿宋_GB2312" w:cs="Times New Roman"/>
                <w:sz w:val="24"/>
                <w:szCs w:val="24"/>
              </w:rPr>
              <w:t>建设项目的职业病防护设施设计应当符合国家职业卫生标准和卫生要求</w:t>
            </w:r>
            <w:r>
              <w:rPr>
                <w:rFonts w:hint="eastAsia" w:ascii="仿宋_GB2312" w:eastAsia="仿宋_GB2312" w:cs="Times New Roman"/>
                <w:sz w:val="24"/>
                <w:szCs w:val="24"/>
                <w:lang w:eastAsia="zh-CN"/>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68511093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8"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14</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放射诊疗建设项目职业病危害放射防护预评价审核</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eastAsia" w:ascii="仿宋_GB2312" w:eastAsia="仿宋_GB2312" w:cs="Times New Roman"/>
                <w:sz w:val="24"/>
                <w:szCs w:val="24"/>
              </w:rPr>
              <w:t>医疗机构在放射诊疗建设项目竣工验收前，应当进行职业病危害控制效果评价。</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68511093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8"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15</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医师执业许可多机构备案</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default" w:ascii="仿宋_GB2312" w:eastAsia="仿宋_GB2312" w:cs="Times New Roman"/>
                <w:sz w:val="24"/>
                <w:szCs w:val="24"/>
                <w:lang w:val="en-US" w:eastAsia="zh-CN"/>
              </w:rPr>
              <w:t>在同一执业地点多个机构执业的医师，应当确定一个机构作为其主要执业机构，并向批准该机构执业的卫生计生行政部门申请注册</w:t>
            </w:r>
            <w:r>
              <w:rPr>
                <w:rFonts w:hint="eastAsia" w:ascii="仿宋_GB2312" w:eastAsia="仿宋_GB2312" w:cs="Times New Roman"/>
                <w:sz w:val="24"/>
                <w:szCs w:val="24"/>
                <w:lang w:val="en-US" w:eastAsia="zh-CN"/>
              </w:rPr>
              <w:t>。</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68511093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8"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16</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输精（卵）管复通术审批</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eastAsia" w:ascii="仿宋_GB2312" w:eastAsia="仿宋_GB2312" w:cs="Times New Roman"/>
                <w:sz w:val="24"/>
                <w:szCs w:val="24"/>
                <w:lang w:val="en-US" w:eastAsia="zh-CN"/>
              </w:rPr>
              <w:t>县级以上城市从事计划生育技术服务的机构可以在批准的范围内开展与计划生育有关的临床医疗服务。</w:t>
            </w:r>
          </w:p>
        </w:tc>
        <w:tc>
          <w:tcPr>
            <w:tcW w:w="1474" w:type="dxa"/>
            <w:vAlign w:val="center"/>
          </w:tcPr>
          <w:p>
            <w:pPr>
              <w:widowControl/>
              <w:spacing w:line="240" w:lineRule="exact"/>
              <w:jc w:val="center"/>
              <w:textAlignment w:val="center"/>
              <w:rPr>
                <w:rFonts w:ascii="仿宋_GB2312" w:eastAsia="仿宋_GB2312" w:cs="Times New Roman"/>
                <w:kern w:val="0"/>
                <w:sz w:val="24"/>
                <w:szCs w:val="24"/>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ascii="仿宋_GB2312" w:hAnsi="宋体" w:eastAsia="仿宋_GB2312" w:cs="宋体"/>
                <w:sz w:val="24"/>
                <w:szCs w:val="24"/>
              </w:rPr>
            </w:pPr>
            <w:r>
              <w:rPr>
                <w:rFonts w:ascii="仿宋_GB2312" w:hAnsi="宋体" w:eastAsia="仿宋_GB2312" w:cs="宋体"/>
                <w:sz w:val="24"/>
                <w:szCs w:val="24"/>
              </w:rPr>
              <w:t>68723827</w:t>
            </w:r>
          </w:p>
          <w:p>
            <w:pPr>
              <w:spacing w:line="24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8" w:hRule="atLeast"/>
          <w:jc w:val="center"/>
        </w:trPr>
        <w:tc>
          <w:tcPr>
            <w:tcW w:w="490" w:type="dxa"/>
            <w:vAlign w:val="center"/>
          </w:tcPr>
          <w:p>
            <w:pPr>
              <w:widowControl/>
              <w:spacing w:line="240" w:lineRule="exact"/>
              <w:jc w:val="both"/>
              <w:textAlignment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18</w:t>
            </w:r>
          </w:p>
        </w:tc>
        <w:tc>
          <w:tcPr>
            <w:tcW w:w="2925" w:type="dxa"/>
            <w:vAlign w:val="center"/>
          </w:tcPr>
          <w:p>
            <w:pPr>
              <w:keepNext w:val="0"/>
              <w:keepLines w:val="0"/>
              <w:widowControl/>
              <w:suppressLineNumbers w:val="0"/>
              <w:jc w:val="left"/>
              <w:textAlignment w:val="center"/>
              <w:rPr>
                <w:rFonts w:hint="default" w:ascii="仿宋_GB2312" w:eastAsia="仿宋_GB2312" w:cs="Times New Roman"/>
                <w:sz w:val="24"/>
                <w:szCs w:val="24"/>
                <w:lang w:val="en-US" w:eastAsia="zh-CN"/>
              </w:rPr>
            </w:pPr>
            <w:r>
              <w:rPr>
                <w:rFonts w:hint="default" w:ascii="仿宋_GB2312" w:eastAsia="仿宋_GB2312" w:cs="Times New Roman"/>
                <w:sz w:val="24"/>
                <w:szCs w:val="24"/>
                <w:lang w:val="en-US" w:eastAsia="zh-CN"/>
              </w:rPr>
              <w:t xml:space="preserve"> 领取了《独生子女父母光荣证》的农村居民独生子女报考省内普通高校给予加分的资格审核。</w:t>
            </w:r>
          </w:p>
        </w:tc>
        <w:tc>
          <w:tcPr>
            <w:tcW w:w="5445" w:type="dxa"/>
            <w:vAlign w:val="center"/>
          </w:tcPr>
          <w:p>
            <w:pPr>
              <w:widowControl/>
              <w:spacing w:line="240" w:lineRule="exact"/>
              <w:jc w:val="left"/>
              <w:textAlignment w:val="center"/>
              <w:rPr>
                <w:rFonts w:hint="eastAsia" w:ascii="仿宋_GB2312" w:eastAsia="仿宋_GB2312" w:cs="Times New Roman"/>
                <w:sz w:val="24"/>
                <w:szCs w:val="24"/>
              </w:rPr>
            </w:pPr>
            <w:r>
              <w:rPr>
                <w:rFonts w:hint="eastAsia" w:ascii="仿宋_GB2312" w:eastAsia="仿宋_GB2312" w:cs="Times New Roman"/>
                <w:sz w:val="24"/>
                <w:szCs w:val="24"/>
              </w:rPr>
              <w:t>农村“两户”子女报考我市所属普通高中学校、</w:t>
            </w:r>
          </w:p>
          <w:p>
            <w:pPr>
              <w:widowControl/>
              <w:spacing w:line="240" w:lineRule="exact"/>
              <w:jc w:val="left"/>
              <w:textAlignment w:val="center"/>
              <w:rPr>
                <w:rFonts w:hint="eastAsia" w:ascii="仿宋_GB2312" w:eastAsia="仿宋_GB2312" w:cs="Times New Roman"/>
                <w:sz w:val="24"/>
                <w:szCs w:val="24"/>
              </w:rPr>
            </w:pPr>
            <w:r>
              <w:rPr>
                <w:rFonts w:hint="eastAsia" w:ascii="仿宋_GB2312" w:eastAsia="仿宋_GB2312" w:cs="Times New Roman"/>
                <w:sz w:val="24"/>
                <w:szCs w:val="24"/>
              </w:rPr>
              <w:t>中等职业学校，在各考试学科原始分总分上加 5 分。</w:t>
            </w:r>
          </w:p>
        </w:tc>
        <w:tc>
          <w:tcPr>
            <w:tcW w:w="1474" w:type="dxa"/>
            <w:vAlign w:val="center"/>
          </w:tcPr>
          <w:p>
            <w:pPr>
              <w:widowControl/>
              <w:spacing w:line="240" w:lineRule="exact"/>
              <w:jc w:val="center"/>
              <w:textAlignment w:val="center"/>
              <w:rPr>
                <w:rFonts w:hint="eastAsia" w:ascii="仿宋_GB2312" w:eastAsia="仿宋_GB2312" w:cs="Times New Roman"/>
                <w:kern w:val="0"/>
                <w:sz w:val="24"/>
                <w:szCs w:val="24"/>
                <w:lang w:eastAsia="zh-CN"/>
              </w:rPr>
            </w:pPr>
            <w:r>
              <w:rPr>
                <w:rFonts w:hint="eastAsia" w:ascii="仿宋_GB2312" w:eastAsia="仿宋_GB2312" w:cs="Times New Roman"/>
                <w:kern w:val="0"/>
                <w:sz w:val="24"/>
                <w:szCs w:val="24"/>
                <w:lang w:eastAsia="zh-CN"/>
              </w:rPr>
              <w:t>海口卫健委</w:t>
            </w:r>
          </w:p>
        </w:tc>
        <w:tc>
          <w:tcPr>
            <w:tcW w:w="1746" w:type="dxa"/>
            <w:vAlign w:val="center"/>
          </w:tcPr>
          <w:p>
            <w:pPr>
              <w:spacing w:line="24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68607397</w:t>
            </w:r>
          </w:p>
        </w:tc>
      </w:tr>
    </w:tbl>
    <w:p>
      <w:pPr>
        <w:spacing w:line="20" w:lineRule="exact"/>
        <w:rPr>
          <w:rFonts w:cs="Times New Roman"/>
        </w:rPr>
      </w:pPr>
    </w:p>
    <w:p>
      <w:pPr>
        <w:bidi w:val="0"/>
        <w:rPr>
          <w:rFonts w:ascii="G" w:hAnsi="G" w:eastAsia="宋体" w:cs="G"/>
          <w:kern w:val="2"/>
          <w:sz w:val="21"/>
          <w:szCs w:val="21"/>
          <w:lang w:val="en-US" w:eastAsia="zh-CN" w:bidi="ar-SA"/>
        </w:rPr>
      </w:pPr>
    </w:p>
    <w:p>
      <w:pPr>
        <w:tabs>
          <w:tab w:val="left" w:pos="8209"/>
        </w:tabs>
        <w:bidi w:val="0"/>
        <w:jc w:val="left"/>
        <w:rPr>
          <w:rFonts w:hint="eastAsia"/>
          <w:lang w:val="en-US" w:eastAsia="zh-CN"/>
        </w:rPr>
      </w:pPr>
      <w:r>
        <w:rPr>
          <w:rFonts w:hint="eastAsia"/>
          <w:lang w:val="en-US" w:eastAsia="zh-CN"/>
        </w:rPr>
        <w:tab/>
      </w:r>
    </w:p>
    <w:p>
      <w:pPr>
        <w:tabs>
          <w:tab w:val="left" w:pos="8209"/>
        </w:tabs>
        <w:bidi w:val="0"/>
        <w:jc w:val="left"/>
        <w:rPr>
          <w:lang w:val="en-US" w:eastAsia="zh-CN"/>
        </w:rPr>
      </w:pPr>
    </w:p>
    <w:sectPr>
      <w:footerReference r:id="rId4" w:type="default"/>
      <w:pgSz w:w="16838" w:h="11906" w:orient="landscape"/>
      <w:pgMar w:top="1797" w:right="1440" w:bottom="1797" w:left="144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rPr>
        <w:rStyle w:val="16"/>
        <w:rFonts w:ascii="宋体"/>
        <w:sz w:val="28"/>
        <w:szCs w:val="28"/>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- 2 -</w:t>
    </w:r>
    <w:r>
      <w:rPr>
        <w:rStyle w:val="16"/>
        <w:rFonts w:ascii="宋体" w:hAnsi="宋体" w:cs="宋体"/>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ODZjNmNkZTNiYTQ0MGJlZjA3ZDY3YWU0NjNiYzAifQ=="/>
  </w:docVars>
  <w:rsids>
    <w:rsidRoot w:val="00172A27"/>
    <w:rsid w:val="00011603"/>
    <w:rsid w:val="00012C6A"/>
    <w:rsid w:val="000207E8"/>
    <w:rsid w:val="0002345C"/>
    <w:rsid w:val="0002503B"/>
    <w:rsid w:val="0003457B"/>
    <w:rsid w:val="00043EBC"/>
    <w:rsid w:val="00045BBE"/>
    <w:rsid w:val="00046126"/>
    <w:rsid w:val="000476DC"/>
    <w:rsid w:val="0005144A"/>
    <w:rsid w:val="00051C80"/>
    <w:rsid w:val="00056761"/>
    <w:rsid w:val="000719BA"/>
    <w:rsid w:val="000722E7"/>
    <w:rsid w:val="00075D29"/>
    <w:rsid w:val="00087990"/>
    <w:rsid w:val="00087D83"/>
    <w:rsid w:val="00087FBC"/>
    <w:rsid w:val="00093D48"/>
    <w:rsid w:val="0009538C"/>
    <w:rsid w:val="00096AA2"/>
    <w:rsid w:val="000A5725"/>
    <w:rsid w:val="000B1EF7"/>
    <w:rsid w:val="000B5FA9"/>
    <w:rsid w:val="000C6211"/>
    <w:rsid w:val="000D4DC4"/>
    <w:rsid w:val="000E1586"/>
    <w:rsid w:val="000E38C7"/>
    <w:rsid w:val="000E4080"/>
    <w:rsid w:val="000E4F8B"/>
    <w:rsid w:val="000F28F3"/>
    <w:rsid w:val="000F438E"/>
    <w:rsid w:val="000F59E0"/>
    <w:rsid w:val="000F6990"/>
    <w:rsid w:val="001022D6"/>
    <w:rsid w:val="00120262"/>
    <w:rsid w:val="00132162"/>
    <w:rsid w:val="00133571"/>
    <w:rsid w:val="0013358A"/>
    <w:rsid w:val="0013438F"/>
    <w:rsid w:val="001410F9"/>
    <w:rsid w:val="001414BD"/>
    <w:rsid w:val="00141F73"/>
    <w:rsid w:val="001539C4"/>
    <w:rsid w:val="00163111"/>
    <w:rsid w:val="0016430E"/>
    <w:rsid w:val="00170484"/>
    <w:rsid w:val="001714C2"/>
    <w:rsid w:val="00172A27"/>
    <w:rsid w:val="00172B28"/>
    <w:rsid w:val="00181875"/>
    <w:rsid w:val="00183762"/>
    <w:rsid w:val="00187461"/>
    <w:rsid w:val="0019276F"/>
    <w:rsid w:val="001A218D"/>
    <w:rsid w:val="001A35F5"/>
    <w:rsid w:val="001A4C80"/>
    <w:rsid w:val="001B2A2A"/>
    <w:rsid w:val="001B3290"/>
    <w:rsid w:val="001C5250"/>
    <w:rsid w:val="001D1DE0"/>
    <w:rsid w:val="001D41A3"/>
    <w:rsid w:val="001D5871"/>
    <w:rsid w:val="001D6A2F"/>
    <w:rsid w:val="001D77FA"/>
    <w:rsid w:val="001E1A79"/>
    <w:rsid w:val="001E2C6D"/>
    <w:rsid w:val="001E5E54"/>
    <w:rsid w:val="001E7731"/>
    <w:rsid w:val="001F1BDC"/>
    <w:rsid w:val="001F351E"/>
    <w:rsid w:val="00201724"/>
    <w:rsid w:val="00206B11"/>
    <w:rsid w:val="002077D6"/>
    <w:rsid w:val="002078A9"/>
    <w:rsid w:val="0023172E"/>
    <w:rsid w:val="00231C6D"/>
    <w:rsid w:val="00232F8D"/>
    <w:rsid w:val="00233267"/>
    <w:rsid w:val="00250111"/>
    <w:rsid w:val="00252745"/>
    <w:rsid w:val="002536C6"/>
    <w:rsid w:val="00255C96"/>
    <w:rsid w:val="0025765D"/>
    <w:rsid w:val="00262388"/>
    <w:rsid w:val="0026629B"/>
    <w:rsid w:val="00272A27"/>
    <w:rsid w:val="00280718"/>
    <w:rsid w:val="00283995"/>
    <w:rsid w:val="002911D4"/>
    <w:rsid w:val="002930E9"/>
    <w:rsid w:val="00294167"/>
    <w:rsid w:val="002B0A93"/>
    <w:rsid w:val="002B700C"/>
    <w:rsid w:val="002C4B38"/>
    <w:rsid w:val="002C535C"/>
    <w:rsid w:val="002C79EA"/>
    <w:rsid w:val="002D1B37"/>
    <w:rsid w:val="002D2218"/>
    <w:rsid w:val="002D2716"/>
    <w:rsid w:val="002D3589"/>
    <w:rsid w:val="002E1D68"/>
    <w:rsid w:val="002E7374"/>
    <w:rsid w:val="002E74BE"/>
    <w:rsid w:val="002F1FDF"/>
    <w:rsid w:val="002F4889"/>
    <w:rsid w:val="002F621D"/>
    <w:rsid w:val="002F6B64"/>
    <w:rsid w:val="00302DFE"/>
    <w:rsid w:val="003044AA"/>
    <w:rsid w:val="00311EE0"/>
    <w:rsid w:val="00314668"/>
    <w:rsid w:val="00316BBE"/>
    <w:rsid w:val="00325A9C"/>
    <w:rsid w:val="00331A1F"/>
    <w:rsid w:val="00340E8F"/>
    <w:rsid w:val="0034324A"/>
    <w:rsid w:val="003447F9"/>
    <w:rsid w:val="00345FEB"/>
    <w:rsid w:val="003509F2"/>
    <w:rsid w:val="00351E52"/>
    <w:rsid w:val="00354409"/>
    <w:rsid w:val="003559C1"/>
    <w:rsid w:val="00357C9E"/>
    <w:rsid w:val="003650B8"/>
    <w:rsid w:val="00365D4A"/>
    <w:rsid w:val="00367449"/>
    <w:rsid w:val="003676F6"/>
    <w:rsid w:val="00371285"/>
    <w:rsid w:val="00372551"/>
    <w:rsid w:val="0037466E"/>
    <w:rsid w:val="003935AD"/>
    <w:rsid w:val="003960F7"/>
    <w:rsid w:val="003A143E"/>
    <w:rsid w:val="003A2B18"/>
    <w:rsid w:val="003A38F3"/>
    <w:rsid w:val="003A523F"/>
    <w:rsid w:val="003B0AAC"/>
    <w:rsid w:val="003B1406"/>
    <w:rsid w:val="003B5912"/>
    <w:rsid w:val="003B5B58"/>
    <w:rsid w:val="003B6E68"/>
    <w:rsid w:val="003C7AE1"/>
    <w:rsid w:val="003D0EC5"/>
    <w:rsid w:val="003D195C"/>
    <w:rsid w:val="003D4B29"/>
    <w:rsid w:val="003D537B"/>
    <w:rsid w:val="003E00C7"/>
    <w:rsid w:val="003E2FDE"/>
    <w:rsid w:val="003E3259"/>
    <w:rsid w:val="003F5838"/>
    <w:rsid w:val="003F63A7"/>
    <w:rsid w:val="00431FB0"/>
    <w:rsid w:val="004431D6"/>
    <w:rsid w:val="0045363C"/>
    <w:rsid w:val="00466E02"/>
    <w:rsid w:val="004713B7"/>
    <w:rsid w:val="004829B9"/>
    <w:rsid w:val="004831A0"/>
    <w:rsid w:val="0048328E"/>
    <w:rsid w:val="00483402"/>
    <w:rsid w:val="00487324"/>
    <w:rsid w:val="00487CDB"/>
    <w:rsid w:val="00487EAD"/>
    <w:rsid w:val="004A1B04"/>
    <w:rsid w:val="004A1F31"/>
    <w:rsid w:val="004A33B1"/>
    <w:rsid w:val="004A742E"/>
    <w:rsid w:val="004B1956"/>
    <w:rsid w:val="004B2273"/>
    <w:rsid w:val="004B53C7"/>
    <w:rsid w:val="004C4CEE"/>
    <w:rsid w:val="004C5D7F"/>
    <w:rsid w:val="004D32FF"/>
    <w:rsid w:val="004D5828"/>
    <w:rsid w:val="004D620F"/>
    <w:rsid w:val="004E4804"/>
    <w:rsid w:val="004F32C5"/>
    <w:rsid w:val="004F424C"/>
    <w:rsid w:val="004F7273"/>
    <w:rsid w:val="00500FA0"/>
    <w:rsid w:val="00502900"/>
    <w:rsid w:val="005034FC"/>
    <w:rsid w:val="005046BC"/>
    <w:rsid w:val="0051553E"/>
    <w:rsid w:val="005163DA"/>
    <w:rsid w:val="00523A99"/>
    <w:rsid w:val="00527900"/>
    <w:rsid w:val="0053167F"/>
    <w:rsid w:val="00533B29"/>
    <w:rsid w:val="00534425"/>
    <w:rsid w:val="005364D5"/>
    <w:rsid w:val="005364F5"/>
    <w:rsid w:val="0054782C"/>
    <w:rsid w:val="005503E5"/>
    <w:rsid w:val="00550D2C"/>
    <w:rsid w:val="00552345"/>
    <w:rsid w:val="0055310C"/>
    <w:rsid w:val="005531D9"/>
    <w:rsid w:val="00554477"/>
    <w:rsid w:val="005556C8"/>
    <w:rsid w:val="00564D2B"/>
    <w:rsid w:val="00571765"/>
    <w:rsid w:val="005758FD"/>
    <w:rsid w:val="0058278C"/>
    <w:rsid w:val="00585F29"/>
    <w:rsid w:val="00587042"/>
    <w:rsid w:val="005874EF"/>
    <w:rsid w:val="005902EE"/>
    <w:rsid w:val="005907D2"/>
    <w:rsid w:val="00595C0F"/>
    <w:rsid w:val="005A4F0E"/>
    <w:rsid w:val="005B076A"/>
    <w:rsid w:val="005B22CB"/>
    <w:rsid w:val="005B2C28"/>
    <w:rsid w:val="005C177A"/>
    <w:rsid w:val="005C2097"/>
    <w:rsid w:val="005C274B"/>
    <w:rsid w:val="005C6A2A"/>
    <w:rsid w:val="005D0592"/>
    <w:rsid w:val="005D10B6"/>
    <w:rsid w:val="005D13F2"/>
    <w:rsid w:val="005D38B3"/>
    <w:rsid w:val="005D7BA2"/>
    <w:rsid w:val="005E1C0E"/>
    <w:rsid w:val="005E406C"/>
    <w:rsid w:val="005E4CE3"/>
    <w:rsid w:val="005F1519"/>
    <w:rsid w:val="005F341D"/>
    <w:rsid w:val="005F3D79"/>
    <w:rsid w:val="005F4B6A"/>
    <w:rsid w:val="005F7268"/>
    <w:rsid w:val="00603D8E"/>
    <w:rsid w:val="00604DAE"/>
    <w:rsid w:val="00606920"/>
    <w:rsid w:val="006258BA"/>
    <w:rsid w:val="006331C5"/>
    <w:rsid w:val="00644B4F"/>
    <w:rsid w:val="006474CF"/>
    <w:rsid w:val="00651FF6"/>
    <w:rsid w:val="0065499F"/>
    <w:rsid w:val="00657586"/>
    <w:rsid w:val="00663709"/>
    <w:rsid w:val="006663C7"/>
    <w:rsid w:val="006667C1"/>
    <w:rsid w:val="00671A96"/>
    <w:rsid w:val="00672E60"/>
    <w:rsid w:val="00673FA1"/>
    <w:rsid w:val="006756A6"/>
    <w:rsid w:val="00680854"/>
    <w:rsid w:val="00685C3F"/>
    <w:rsid w:val="00686CF2"/>
    <w:rsid w:val="00693885"/>
    <w:rsid w:val="00695BFC"/>
    <w:rsid w:val="0069736A"/>
    <w:rsid w:val="006A2BFC"/>
    <w:rsid w:val="006A398D"/>
    <w:rsid w:val="006A3D99"/>
    <w:rsid w:val="006B5EFA"/>
    <w:rsid w:val="006C628F"/>
    <w:rsid w:val="006C7B8E"/>
    <w:rsid w:val="006E0999"/>
    <w:rsid w:val="006E44B4"/>
    <w:rsid w:val="006E5A02"/>
    <w:rsid w:val="006F0CD5"/>
    <w:rsid w:val="006F0FAA"/>
    <w:rsid w:val="006F1E7E"/>
    <w:rsid w:val="006F6079"/>
    <w:rsid w:val="00702099"/>
    <w:rsid w:val="00702617"/>
    <w:rsid w:val="00704202"/>
    <w:rsid w:val="00712D5D"/>
    <w:rsid w:val="00712F04"/>
    <w:rsid w:val="00717845"/>
    <w:rsid w:val="007222AE"/>
    <w:rsid w:val="00722945"/>
    <w:rsid w:val="00726467"/>
    <w:rsid w:val="007349B0"/>
    <w:rsid w:val="007356D5"/>
    <w:rsid w:val="0073688A"/>
    <w:rsid w:val="00742CF1"/>
    <w:rsid w:val="007430B8"/>
    <w:rsid w:val="00744517"/>
    <w:rsid w:val="0074474C"/>
    <w:rsid w:val="0075023F"/>
    <w:rsid w:val="00751B19"/>
    <w:rsid w:val="00751CEA"/>
    <w:rsid w:val="00763D83"/>
    <w:rsid w:val="0076420B"/>
    <w:rsid w:val="00766B82"/>
    <w:rsid w:val="00775B86"/>
    <w:rsid w:val="00785FCD"/>
    <w:rsid w:val="007877F2"/>
    <w:rsid w:val="00796DBF"/>
    <w:rsid w:val="00797099"/>
    <w:rsid w:val="007970F4"/>
    <w:rsid w:val="007A237A"/>
    <w:rsid w:val="007A2E2D"/>
    <w:rsid w:val="007A3747"/>
    <w:rsid w:val="007B2809"/>
    <w:rsid w:val="007C295A"/>
    <w:rsid w:val="007C51FF"/>
    <w:rsid w:val="007C6A36"/>
    <w:rsid w:val="007E195E"/>
    <w:rsid w:val="007E373D"/>
    <w:rsid w:val="007E47A3"/>
    <w:rsid w:val="007E5B8E"/>
    <w:rsid w:val="00810694"/>
    <w:rsid w:val="0081079E"/>
    <w:rsid w:val="00811AB5"/>
    <w:rsid w:val="008123D2"/>
    <w:rsid w:val="00813B97"/>
    <w:rsid w:val="008201F8"/>
    <w:rsid w:val="008300C8"/>
    <w:rsid w:val="0083724A"/>
    <w:rsid w:val="00837D7C"/>
    <w:rsid w:val="00840B40"/>
    <w:rsid w:val="0084336F"/>
    <w:rsid w:val="0085798F"/>
    <w:rsid w:val="008600C5"/>
    <w:rsid w:val="008665FC"/>
    <w:rsid w:val="00866EA8"/>
    <w:rsid w:val="00872070"/>
    <w:rsid w:val="00872622"/>
    <w:rsid w:val="00882137"/>
    <w:rsid w:val="0089411A"/>
    <w:rsid w:val="00894D38"/>
    <w:rsid w:val="008A5E6D"/>
    <w:rsid w:val="008B2138"/>
    <w:rsid w:val="008B2DB6"/>
    <w:rsid w:val="008B5170"/>
    <w:rsid w:val="008B573E"/>
    <w:rsid w:val="008C0ABA"/>
    <w:rsid w:val="008E151F"/>
    <w:rsid w:val="008E24B0"/>
    <w:rsid w:val="008E7F68"/>
    <w:rsid w:val="008F2F8E"/>
    <w:rsid w:val="008F3F14"/>
    <w:rsid w:val="008F7DAD"/>
    <w:rsid w:val="0090029B"/>
    <w:rsid w:val="009026B9"/>
    <w:rsid w:val="00903598"/>
    <w:rsid w:val="00907481"/>
    <w:rsid w:val="00913335"/>
    <w:rsid w:val="009135D6"/>
    <w:rsid w:val="00921155"/>
    <w:rsid w:val="00923CA0"/>
    <w:rsid w:val="00935DBE"/>
    <w:rsid w:val="0093716A"/>
    <w:rsid w:val="009430A5"/>
    <w:rsid w:val="00943F56"/>
    <w:rsid w:val="00950D73"/>
    <w:rsid w:val="00955976"/>
    <w:rsid w:val="00956D8D"/>
    <w:rsid w:val="00966B5C"/>
    <w:rsid w:val="009722ED"/>
    <w:rsid w:val="00983259"/>
    <w:rsid w:val="009853FB"/>
    <w:rsid w:val="00986B27"/>
    <w:rsid w:val="00994A6F"/>
    <w:rsid w:val="009A276F"/>
    <w:rsid w:val="009A27C9"/>
    <w:rsid w:val="009A70BA"/>
    <w:rsid w:val="009B7481"/>
    <w:rsid w:val="009C4E58"/>
    <w:rsid w:val="009C785B"/>
    <w:rsid w:val="009D3FEA"/>
    <w:rsid w:val="009D5317"/>
    <w:rsid w:val="009D7463"/>
    <w:rsid w:val="009D7A2E"/>
    <w:rsid w:val="009E0015"/>
    <w:rsid w:val="009F1571"/>
    <w:rsid w:val="009F1855"/>
    <w:rsid w:val="009F5B9F"/>
    <w:rsid w:val="00A016A9"/>
    <w:rsid w:val="00A04F1E"/>
    <w:rsid w:val="00A1093C"/>
    <w:rsid w:val="00A13DD1"/>
    <w:rsid w:val="00A141E3"/>
    <w:rsid w:val="00A23090"/>
    <w:rsid w:val="00A24AA5"/>
    <w:rsid w:val="00A24B02"/>
    <w:rsid w:val="00A24EFB"/>
    <w:rsid w:val="00A27246"/>
    <w:rsid w:val="00A32660"/>
    <w:rsid w:val="00A3320B"/>
    <w:rsid w:val="00A3771B"/>
    <w:rsid w:val="00A41101"/>
    <w:rsid w:val="00A41132"/>
    <w:rsid w:val="00A445C8"/>
    <w:rsid w:val="00A452CD"/>
    <w:rsid w:val="00A54376"/>
    <w:rsid w:val="00A575A0"/>
    <w:rsid w:val="00A648FB"/>
    <w:rsid w:val="00A713CF"/>
    <w:rsid w:val="00A73B72"/>
    <w:rsid w:val="00A82F3F"/>
    <w:rsid w:val="00A8694F"/>
    <w:rsid w:val="00A91627"/>
    <w:rsid w:val="00A91AC9"/>
    <w:rsid w:val="00A944CE"/>
    <w:rsid w:val="00A95F0C"/>
    <w:rsid w:val="00A961A4"/>
    <w:rsid w:val="00AA0DD4"/>
    <w:rsid w:val="00AA21C1"/>
    <w:rsid w:val="00AA64AE"/>
    <w:rsid w:val="00AA6E21"/>
    <w:rsid w:val="00AA7377"/>
    <w:rsid w:val="00AB0A34"/>
    <w:rsid w:val="00AB64A2"/>
    <w:rsid w:val="00AC0952"/>
    <w:rsid w:val="00AC6F2F"/>
    <w:rsid w:val="00AC79E0"/>
    <w:rsid w:val="00AC7C90"/>
    <w:rsid w:val="00AD2117"/>
    <w:rsid w:val="00AD41D8"/>
    <w:rsid w:val="00AD7950"/>
    <w:rsid w:val="00AE2797"/>
    <w:rsid w:val="00AE48CF"/>
    <w:rsid w:val="00AE647F"/>
    <w:rsid w:val="00AE7ACA"/>
    <w:rsid w:val="00B0166C"/>
    <w:rsid w:val="00B02F76"/>
    <w:rsid w:val="00B0654E"/>
    <w:rsid w:val="00B10461"/>
    <w:rsid w:val="00B10581"/>
    <w:rsid w:val="00B10676"/>
    <w:rsid w:val="00B13879"/>
    <w:rsid w:val="00B167A4"/>
    <w:rsid w:val="00B31189"/>
    <w:rsid w:val="00B32AF3"/>
    <w:rsid w:val="00B33BE2"/>
    <w:rsid w:val="00B34507"/>
    <w:rsid w:val="00B3470C"/>
    <w:rsid w:val="00B36563"/>
    <w:rsid w:val="00B4619D"/>
    <w:rsid w:val="00B54C2D"/>
    <w:rsid w:val="00B5685B"/>
    <w:rsid w:val="00B72F31"/>
    <w:rsid w:val="00B7501D"/>
    <w:rsid w:val="00B75EE2"/>
    <w:rsid w:val="00B83BE6"/>
    <w:rsid w:val="00B846F1"/>
    <w:rsid w:val="00B86CCE"/>
    <w:rsid w:val="00BA0587"/>
    <w:rsid w:val="00BA1A05"/>
    <w:rsid w:val="00BA1E0D"/>
    <w:rsid w:val="00BA2417"/>
    <w:rsid w:val="00BA43DE"/>
    <w:rsid w:val="00BA48AA"/>
    <w:rsid w:val="00BA493D"/>
    <w:rsid w:val="00BA5917"/>
    <w:rsid w:val="00BB068A"/>
    <w:rsid w:val="00BB60D7"/>
    <w:rsid w:val="00BD1C38"/>
    <w:rsid w:val="00BD76C4"/>
    <w:rsid w:val="00BE57BC"/>
    <w:rsid w:val="00BF231F"/>
    <w:rsid w:val="00BF44F7"/>
    <w:rsid w:val="00BF6A67"/>
    <w:rsid w:val="00C00B89"/>
    <w:rsid w:val="00C062EF"/>
    <w:rsid w:val="00C14E47"/>
    <w:rsid w:val="00C24138"/>
    <w:rsid w:val="00C25799"/>
    <w:rsid w:val="00C25EC6"/>
    <w:rsid w:val="00C31B05"/>
    <w:rsid w:val="00C332AF"/>
    <w:rsid w:val="00C335B5"/>
    <w:rsid w:val="00C41A4E"/>
    <w:rsid w:val="00C42A06"/>
    <w:rsid w:val="00C436A4"/>
    <w:rsid w:val="00C51669"/>
    <w:rsid w:val="00C71111"/>
    <w:rsid w:val="00C76227"/>
    <w:rsid w:val="00C81146"/>
    <w:rsid w:val="00C93240"/>
    <w:rsid w:val="00C9603C"/>
    <w:rsid w:val="00CB2284"/>
    <w:rsid w:val="00CB4685"/>
    <w:rsid w:val="00CE7915"/>
    <w:rsid w:val="00CF4942"/>
    <w:rsid w:val="00CF4B4A"/>
    <w:rsid w:val="00D00A3B"/>
    <w:rsid w:val="00D0455A"/>
    <w:rsid w:val="00D05251"/>
    <w:rsid w:val="00D16325"/>
    <w:rsid w:val="00D21D20"/>
    <w:rsid w:val="00D23473"/>
    <w:rsid w:val="00D2359C"/>
    <w:rsid w:val="00D40EF2"/>
    <w:rsid w:val="00D41A1A"/>
    <w:rsid w:val="00D46CE4"/>
    <w:rsid w:val="00D4740C"/>
    <w:rsid w:val="00D53347"/>
    <w:rsid w:val="00D6118E"/>
    <w:rsid w:val="00D62479"/>
    <w:rsid w:val="00D63F18"/>
    <w:rsid w:val="00D64FB6"/>
    <w:rsid w:val="00D6779D"/>
    <w:rsid w:val="00D73C64"/>
    <w:rsid w:val="00D73D25"/>
    <w:rsid w:val="00D80727"/>
    <w:rsid w:val="00D86951"/>
    <w:rsid w:val="00D8701E"/>
    <w:rsid w:val="00D92486"/>
    <w:rsid w:val="00D93A9E"/>
    <w:rsid w:val="00D963D1"/>
    <w:rsid w:val="00DA0E89"/>
    <w:rsid w:val="00DA6F1A"/>
    <w:rsid w:val="00DB0B91"/>
    <w:rsid w:val="00DB36BC"/>
    <w:rsid w:val="00DC50AE"/>
    <w:rsid w:val="00DC79F7"/>
    <w:rsid w:val="00DD768A"/>
    <w:rsid w:val="00DE12EC"/>
    <w:rsid w:val="00DE4187"/>
    <w:rsid w:val="00DF1FD3"/>
    <w:rsid w:val="00DF3E3F"/>
    <w:rsid w:val="00E004F8"/>
    <w:rsid w:val="00E00BEF"/>
    <w:rsid w:val="00E05922"/>
    <w:rsid w:val="00E05C32"/>
    <w:rsid w:val="00E0688E"/>
    <w:rsid w:val="00E12F72"/>
    <w:rsid w:val="00E20AC9"/>
    <w:rsid w:val="00E21ED6"/>
    <w:rsid w:val="00E23F29"/>
    <w:rsid w:val="00E2682D"/>
    <w:rsid w:val="00E26975"/>
    <w:rsid w:val="00E272C0"/>
    <w:rsid w:val="00E27724"/>
    <w:rsid w:val="00E27A9B"/>
    <w:rsid w:val="00E32220"/>
    <w:rsid w:val="00E422AF"/>
    <w:rsid w:val="00E42718"/>
    <w:rsid w:val="00E55220"/>
    <w:rsid w:val="00E6302E"/>
    <w:rsid w:val="00E63C28"/>
    <w:rsid w:val="00E645EE"/>
    <w:rsid w:val="00E702AF"/>
    <w:rsid w:val="00E71495"/>
    <w:rsid w:val="00E73E94"/>
    <w:rsid w:val="00E83A39"/>
    <w:rsid w:val="00E9008A"/>
    <w:rsid w:val="00E91508"/>
    <w:rsid w:val="00E97764"/>
    <w:rsid w:val="00EA65EA"/>
    <w:rsid w:val="00EA6C24"/>
    <w:rsid w:val="00EA7E88"/>
    <w:rsid w:val="00EB60A5"/>
    <w:rsid w:val="00EC1A4B"/>
    <w:rsid w:val="00EC5E28"/>
    <w:rsid w:val="00EC659B"/>
    <w:rsid w:val="00ED089A"/>
    <w:rsid w:val="00ED10E0"/>
    <w:rsid w:val="00EE674A"/>
    <w:rsid w:val="00EF08C1"/>
    <w:rsid w:val="00EF2376"/>
    <w:rsid w:val="00EF7026"/>
    <w:rsid w:val="00F00697"/>
    <w:rsid w:val="00F009E2"/>
    <w:rsid w:val="00F25832"/>
    <w:rsid w:val="00F27796"/>
    <w:rsid w:val="00F32DE7"/>
    <w:rsid w:val="00F32EC4"/>
    <w:rsid w:val="00F45B18"/>
    <w:rsid w:val="00F53024"/>
    <w:rsid w:val="00F531CF"/>
    <w:rsid w:val="00F55690"/>
    <w:rsid w:val="00F55EF6"/>
    <w:rsid w:val="00F56394"/>
    <w:rsid w:val="00F579F6"/>
    <w:rsid w:val="00F57B0B"/>
    <w:rsid w:val="00F635B7"/>
    <w:rsid w:val="00F6405D"/>
    <w:rsid w:val="00F66251"/>
    <w:rsid w:val="00F82FB6"/>
    <w:rsid w:val="00F86A6B"/>
    <w:rsid w:val="00F91ADC"/>
    <w:rsid w:val="00F93351"/>
    <w:rsid w:val="00FA572F"/>
    <w:rsid w:val="00FA629C"/>
    <w:rsid w:val="00FA64F2"/>
    <w:rsid w:val="00FB60D7"/>
    <w:rsid w:val="00FB724E"/>
    <w:rsid w:val="00FC4F0C"/>
    <w:rsid w:val="00FD1B38"/>
    <w:rsid w:val="00FD33AB"/>
    <w:rsid w:val="00FE05E4"/>
    <w:rsid w:val="00FE29C2"/>
    <w:rsid w:val="00FE34D9"/>
    <w:rsid w:val="00FF135F"/>
    <w:rsid w:val="00FF3567"/>
    <w:rsid w:val="00FF3F2B"/>
    <w:rsid w:val="00FF59FD"/>
    <w:rsid w:val="00FF7208"/>
    <w:rsid w:val="016058AD"/>
    <w:rsid w:val="039D4842"/>
    <w:rsid w:val="05C659AB"/>
    <w:rsid w:val="05EF34CE"/>
    <w:rsid w:val="078848B6"/>
    <w:rsid w:val="0A4115C3"/>
    <w:rsid w:val="0C8F3E3F"/>
    <w:rsid w:val="11B07035"/>
    <w:rsid w:val="196B2F71"/>
    <w:rsid w:val="19CA4BA9"/>
    <w:rsid w:val="1A806343"/>
    <w:rsid w:val="1F781AF3"/>
    <w:rsid w:val="2035545A"/>
    <w:rsid w:val="20A72EAA"/>
    <w:rsid w:val="268F0DA2"/>
    <w:rsid w:val="2BA75E14"/>
    <w:rsid w:val="2E512DC3"/>
    <w:rsid w:val="2E61763D"/>
    <w:rsid w:val="2F480956"/>
    <w:rsid w:val="322C1C76"/>
    <w:rsid w:val="35F766E2"/>
    <w:rsid w:val="375C4DE0"/>
    <w:rsid w:val="39304753"/>
    <w:rsid w:val="395E3F88"/>
    <w:rsid w:val="3A5B25C2"/>
    <w:rsid w:val="3B7039A8"/>
    <w:rsid w:val="3D205459"/>
    <w:rsid w:val="3D975270"/>
    <w:rsid w:val="3E1E4101"/>
    <w:rsid w:val="3E315624"/>
    <w:rsid w:val="423D7F85"/>
    <w:rsid w:val="44B95AE0"/>
    <w:rsid w:val="44C15919"/>
    <w:rsid w:val="46717445"/>
    <w:rsid w:val="47A13217"/>
    <w:rsid w:val="48A7438B"/>
    <w:rsid w:val="52460730"/>
    <w:rsid w:val="531B74C3"/>
    <w:rsid w:val="55B43E76"/>
    <w:rsid w:val="56E92853"/>
    <w:rsid w:val="586E703B"/>
    <w:rsid w:val="58CF214C"/>
    <w:rsid w:val="59837204"/>
    <w:rsid w:val="5AE07578"/>
    <w:rsid w:val="5C890602"/>
    <w:rsid w:val="5DAF5D13"/>
    <w:rsid w:val="5E1C66E0"/>
    <w:rsid w:val="61BC7FD9"/>
    <w:rsid w:val="62F32870"/>
    <w:rsid w:val="63F402CB"/>
    <w:rsid w:val="671004C9"/>
    <w:rsid w:val="6BE32C06"/>
    <w:rsid w:val="6E422110"/>
    <w:rsid w:val="6F116A8F"/>
    <w:rsid w:val="71A57CE2"/>
    <w:rsid w:val="71BA796B"/>
    <w:rsid w:val="731A76B7"/>
    <w:rsid w:val="76366479"/>
    <w:rsid w:val="7A7572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ocked="1"/>
    <w:lsdException w:qFormat="1" w:unhideWhenUsed="0"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 w:hAnsi="G" w:eastAsia="宋体" w:cs="G"/>
      <w:kern w:val="2"/>
      <w:sz w:val="21"/>
      <w:szCs w:val="21"/>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99"/>
    <w:pPr>
      <w:widowControl/>
      <w:jc w:val="left"/>
    </w:pPr>
    <w:rPr>
      <w:rFonts w:ascii="Times New Roman" w:hAnsi="Times New Roman" w:cs="Times New Roman"/>
      <w:kern w:val="0"/>
      <w:sz w:val="20"/>
      <w:szCs w:val="20"/>
    </w:rPr>
  </w:style>
  <w:style w:type="paragraph" w:styleId="4">
    <w:name w:val="Plain Text"/>
    <w:basedOn w:val="1"/>
    <w:link w:val="21"/>
    <w:qFormat/>
    <w:uiPriority w:val="99"/>
    <w:rPr>
      <w:rFonts w:ascii="宋体" w:hAnsi="Courier New" w:cs="宋体"/>
    </w:rPr>
  </w:style>
  <w:style w:type="paragraph" w:styleId="5">
    <w:name w:val="endnote text"/>
    <w:basedOn w:val="1"/>
    <w:link w:val="33"/>
    <w:semiHidden/>
    <w:qFormat/>
    <w:locked/>
    <w:uiPriority w:val="99"/>
    <w:pPr>
      <w:snapToGrid w:val="0"/>
      <w:jc w:val="left"/>
    </w:pPr>
  </w:style>
  <w:style w:type="paragraph" w:styleId="6">
    <w:name w:val="Balloon Text"/>
    <w:basedOn w:val="1"/>
    <w:link w:val="38"/>
    <w:semiHidden/>
    <w:qFormat/>
    <w:locked/>
    <w:uiPriority w:val="99"/>
    <w:rPr>
      <w:sz w:val="18"/>
      <w:szCs w:val="18"/>
    </w:rPr>
  </w:style>
  <w:style w:type="paragraph" w:styleId="7">
    <w:name w:val="footer"/>
    <w:basedOn w:val="1"/>
    <w:link w:val="22"/>
    <w:qFormat/>
    <w:uiPriority w:val="99"/>
    <w:pPr>
      <w:tabs>
        <w:tab w:val="center" w:pos="4153"/>
        <w:tab w:val="right" w:pos="8306"/>
      </w:tabs>
      <w:snapToGrid w:val="0"/>
      <w:jc w:val="left"/>
    </w:pPr>
    <w:rPr>
      <w:rFonts w:ascii="Times New Roman" w:hAnsi="Times New Roman" w:cs="Times New Roman"/>
      <w:sz w:val="18"/>
      <w:szCs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9">
    <w:name w:val="footnote text"/>
    <w:basedOn w:val="1"/>
    <w:link w:val="34"/>
    <w:semiHidden/>
    <w:qFormat/>
    <w:locked/>
    <w:uiPriority w:val="99"/>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18"/>
      <w:szCs w:val="18"/>
    </w:rPr>
  </w:style>
  <w:style w:type="table" w:styleId="12">
    <w:name w:val="Table Grid"/>
    <w:basedOn w:val="1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rFonts w:cs="Times New Roman"/>
      <w:b/>
      <w:bCs/>
    </w:rPr>
  </w:style>
  <w:style w:type="character" w:styleId="15">
    <w:name w:val="endnote reference"/>
    <w:semiHidden/>
    <w:qFormat/>
    <w:locked/>
    <w:uiPriority w:val="99"/>
    <w:rPr>
      <w:rFonts w:cs="Times New Roman"/>
      <w:vertAlign w:val="superscript"/>
    </w:rPr>
  </w:style>
  <w:style w:type="character" w:styleId="16">
    <w:name w:val="page number"/>
    <w:qFormat/>
    <w:uiPriority w:val="99"/>
    <w:rPr>
      <w:rFonts w:cs="Times New Roman"/>
    </w:rPr>
  </w:style>
  <w:style w:type="character" w:styleId="17">
    <w:name w:val="FollowedHyperlink"/>
    <w:qFormat/>
    <w:uiPriority w:val="99"/>
    <w:rPr>
      <w:rFonts w:cs="Times New Roman"/>
      <w:color w:val="800080"/>
      <w:u w:val="single"/>
    </w:rPr>
  </w:style>
  <w:style w:type="character" w:styleId="18">
    <w:name w:val="Hyperlink"/>
    <w:qFormat/>
    <w:uiPriority w:val="99"/>
    <w:rPr>
      <w:rFonts w:cs="Times New Roman"/>
      <w:color w:val="0000FF"/>
      <w:u w:val="single"/>
    </w:rPr>
  </w:style>
  <w:style w:type="character" w:styleId="19">
    <w:name w:val="footnote reference"/>
    <w:semiHidden/>
    <w:qFormat/>
    <w:locked/>
    <w:uiPriority w:val="99"/>
    <w:rPr>
      <w:rFonts w:cs="Times New Roman"/>
      <w:vertAlign w:val="superscript"/>
    </w:rPr>
  </w:style>
  <w:style w:type="character" w:customStyle="1" w:styleId="20">
    <w:name w:val="批注文字 Char"/>
    <w:link w:val="3"/>
    <w:semiHidden/>
    <w:qFormat/>
    <w:locked/>
    <w:uiPriority w:val="99"/>
    <w:rPr>
      <w:rFonts w:cs="Times New Roman"/>
      <w:sz w:val="24"/>
      <w:szCs w:val="24"/>
    </w:rPr>
  </w:style>
  <w:style w:type="character" w:customStyle="1" w:styleId="21">
    <w:name w:val="纯文本 Char"/>
    <w:link w:val="4"/>
    <w:qFormat/>
    <w:locked/>
    <w:uiPriority w:val="99"/>
    <w:rPr>
      <w:rFonts w:ascii="宋体" w:hAnsi="Courier New" w:cs="宋体"/>
      <w:kern w:val="2"/>
      <w:sz w:val="21"/>
      <w:szCs w:val="21"/>
    </w:rPr>
  </w:style>
  <w:style w:type="character" w:customStyle="1" w:styleId="22">
    <w:name w:val="页脚 Char"/>
    <w:link w:val="7"/>
    <w:qFormat/>
    <w:locked/>
    <w:uiPriority w:val="99"/>
    <w:rPr>
      <w:rFonts w:ascii="Times New Roman" w:hAnsi="Times New Roman" w:cs="Times New Roman"/>
      <w:kern w:val="2"/>
      <w:sz w:val="24"/>
      <w:szCs w:val="24"/>
    </w:rPr>
  </w:style>
  <w:style w:type="character" w:customStyle="1" w:styleId="23">
    <w:name w:val="页眉 Char"/>
    <w:link w:val="8"/>
    <w:semiHidden/>
    <w:qFormat/>
    <w:locked/>
    <w:uiPriority w:val="99"/>
    <w:rPr>
      <w:rFonts w:cs="Times New Roman"/>
      <w:sz w:val="18"/>
      <w:szCs w:val="18"/>
    </w:rPr>
  </w:style>
  <w:style w:type="paragraph" w:customStyle="1" w:styleId="24">
    <w:name w:val="样式2"/>
    <w:basedOn w:val="1"/>
    <w:qFormat/>
    <w:uiPriority w:val="99"/>
    <w:pPr>
      <w:jc w:val="center"/>
    </w:pPr>
    <w:rPr>
      <w:rFonts w:ascii="方正小标宋_GBK" w:hAnsi="Times New Roman" w:eastAsia="方正小标宋_GBK" w:cs="方正小标宋_GBK"/>
      <w:sz w:val="44"/>
      <w:szCs w:val="44"/>
    </w:rPr>
  </w:style>
  <w:style w:type="paragraph" w:customStyle="1" w:styleId="25">
    <w:name w:val="p17"/>
    <w:basedOn w:val="1"/>
    <w:link w:val="36"/>
    <w:qFormat/>
    <w:uiPriority w:val="99"/>
    <w:pPr>
      <w:widowControl/>
    </w:pPr>
    <w:rPr>
      <w:rFonts w:ascii="Times New Roman" w:hAnsi="Times New Roman" w:cs="Times New Roman"/>
      <w:kern w:val="0"/>
    </w:rPr>
  </w:style>
  <w:style w:type="paragraph" w:customStyle="1" w:styleId="26">
    <w:name w:val="样式3"/>
    <w:basedOn w:val="25"/>
    <w:link w:val="35"/>
    <w:qFormat/>
    <w:uiPriority w:val="99"/>
    <w:pPr>
      <w:adjustRightInd w:val="0"/>
      <w:spacing w:line="556" w:lineRule="exact"/>
      <w:ind w:firstLine="640" w:firstLineChars="200"/>
    </w:pPr>
    <w:rPr>
      <w:rFonts w:ascii="黑体" w:eastAsia="黑体"/>
      <w:sz w:val="32"/>
      <w:szCs w:val="32"/>
    </w:rPr>
  </w:style>
  <w:style w:type="paragraph" w:customStyle="1" w:styleId="27">
    <w:name w:val="样式4"/>
    <w:basedOn w:val="26"/>
    <w:qFormat/>
    <w:uiPriority w:val="99"/>
    <w:pPr>
      <w:ind w:firstLine="0" w:firstLineChars="0"/>
      <w:jc w:val="center"/>
    </w:pPr>
    <w:rPr>
      <w:rFonts w:ascii="楷体_GB2312" w:eastAsia="楷体_GB2312" w:cs="楷体_GB2312"/>
    </w:rPr>
  </w:style>
  <w:style w:type="paragraph" w:customStyle="1" w:styleId="28">
    <w:name w:val="正文1 Char Char Char"/>
    <w:basedOn w:val="1"/>
    <w:qFormat/>
    <w:uiPriority w:val="99"/>
    <w:pPr>
      <w:spacing w:line="360" w:lineRule="auto"/>
      <w:ind w:firstLine="200" w:firstLineChars="200"/>
    </w:pPr>
    <w:rPr>
      <w:rFonts w:ascii="Times New Roman" w:hAnsi="Times New Roman" w:cs="Times New Roman"/>
    </w:rPr>
  </w:style>
  <w:style w:type="paragraph" w:customStyle="1" w:styleId="29">
    <w:name w:val="Char Char Char Char Char Char Char Char Char Char Char Char Char Char Char Char Char Char Char Char Char Char Char Char Char Char"/>
    <w:basedOn w:val="1"/>
    <w:qFormat/>
    <w:uiPriority w:val="99"/>
    <w:rPr>
      <w:rFonts w:ascii="Times New Roman" w:hAnsi="Times New Roman" w:cs="Times New Roman"/>
    </w:rPr>
  </w:style>
  <w:style w:type="paragraph" w:customStyle="1" w:styleId="30">
    <w:name w:val="样式5"/>
    <w:basedOn w:val="1"/>
    <w:qFormat/>
    <w:uiPriority w:val="99"/>
    <w:rPr>
      <w:rFonts w:ascii="Times New Roman" w:hAnsi="Times New Roman" w:cs="Times New Roman"/>
      <w:sz w:val="24"/>
      <w:szCs w:val="24"/>
    </w:rPr>
  </w:style>
  <w:style w:type="paragraph" w:customStyle="1" w:styleId="31">
    <w:name w:val="Char Char Char2 Char"/>
    <w:basedOn w:val="1"/>
    <w:qFormat/>
    <w:uiPriority w:val="99"/>
    <w:rPr>
      <w:rFonts w:ascii="Times New Roman" w:hAnsi="Times New Roman" w:cs="Times New Roman"/>
    </w:rPr>
  </w:style>
  <w:style w:type="paragraph" w:customStyle="1" w:styleId="32">
    <w:name w:val="列出段落1"/>
    <w:basedOn w:val="1"/>
    <w:qFormat/>
    <w:uiPriority w:val="99"/>
    <w:pPr>
      <w:ind w:firstLine="420" w:firstLineChars="200"/>
    </w:pPr>
  </w:style>
  <w:style w:type="character" w:customStyle="1" w:styleId="33">
    <w:name w:val="尾注文本 Char"/>
    <w:link w:val="5"/>
    <w:semiHidden/>
    <w:qFormat/>
    <w:locked/>
    <w:uiPriority w:val="99"/>
    <w:rPr>
      <w:rFonts w:ascii="G" w:hAnsi="G" w:cs="G"/>
      <w:kern w:val="2"/>
      <w:sz w:val="21"/>
      <w:szCs w:val="21"/>
    </w:rPr>
  </w:style>
  <w:style w:type="character" w:customStyle="1" w:styleId="34">
    <w:name w:val="脚注文本 Char"/>
    <w:link w:val="9"/>
    <w:semiHidden/>
    <w:qFormat/>
    <w:locked/>
    <w:uiPriority w:val="99"/>
    <w:rPr>
      <w:rFonts w:ascii="G" w:hAnsi="G" w:cs="G"/>
      <w:kern w:val="2"/>
      <w:sz w:val="18"/>
      <w:szCs w:val="18"/>
    </w:rPr>
  </w:style>
  <w:style w:type="character" w:customStyle="1" w:styleId="35">
    <w:name w:val="样式3 Char"/>
    <w:link w:val="26"/>
    <w:qFormat/>
    <w:locked/>
    <w:uiPriority w:val="99"/>
    <w:rPr>
      <w:rFonts w:ascii="黑体" w:eastAsia="黑体"/>
      <w:sz w:val="32"/>
    </w:rPr>
  </w:style>
  <w:style w:type="character" w:customStyle="1" w:styleId="36">
    <w:name w:val="p17 Char"/>
    <w:link w:val="25"/>
    <w:qFormat/>
    <w:locked/>
    <w:uiPriority w:val="99"/>
    <w:rPr>
      <w:sz w:val="21"/>
    </w:rPr>
  </w:style>
  <w:style w:type="paragraph" w:customStyle="1" w:styleId="37">
    <w:name w:val="zw"/>
    <w:basedOn w:val="1"/>
    <w:qFormat/>
    <w:uiPriority w:val="99"/>
    <w:pPr>
      <w:widowControl/>
      <w:spacing w:before="30"/>
      <w:ind w:left="100" w:right="100"/>
    </w:pPr>
    <w:rPr>
      <w:rFonts w:ascii="方正书宋简体" w:hAnsi="宋体" w:eastAsia="方正书宋简体" w:cs="Times New Roman"/>
      <w:color w:val="000000"/>
      <w:kern w:val="0"/>
      <w:sz w:val="34"/>
    </w:rPr>
  </w:style>
  <w:style w:type="character" w:customStyle="1" w:styleId="38">
    <w:name w:val="批注框文本 Char"/>
    <w:link w:val="6"/>
    <w:semiHidden/>
    <w:qFormat/>
    <w:uiPriority w:val="99"/>
    <w:rPr>
      <w:rFonts w:ascii="G" w:hAnsi="G" w:cs="G"/>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06D4-B5DD-4F4E-83FC-7084D2655182}">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35</Pages>
  <Words>13600</Words>
  <Characters>13917</Characters>
  <Lines>193</Lines>
  <Paragraphs>54</Paragraphs>
  <TotalTime>25</TotalTime>
  <ScaleCrop>false</ScaleCrop>
  <LinksUpToDate>false</LinksUpToDate>
  <CharactersWithSpaces>13999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2019-07-18T08:28:00Z</dcterms:created>
  <dc:creator>微软用户</dc:creator>
  <cp:lastModifiedBy>天天</cp:lastModifiedBy>
  <cp:lastPrinted>2018-03-28T08:50:00Z</cp:lastPrinted>
  <dcterms:modified xsi:type="dcterms:W3CDTF">2024-07-11T09:27:39Z</dcterms:modified>
  <dc:title>海南省财政厅关于报送责任清单的函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3FA33E72344D404BBC6DFBC28F179E1F_13</vt:lpwstr>
  </property>
</Properties>
</file>