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2024</w:t>
      </w:r>
      <w:r>
        <w:rPr>
          <w:rFonts w:hint="eastAsia"/>
          <w:sz w:val="52"/>
          <w:szCs w:val="52"/>
        </w:rPr>
        <w:t>年</w:t>
      </w:r>
      <w:r>
        <w:rPr>
          <w:rFonts w:hint="eastAsia"/>
          <w:sz w:val="52"/>
          <w:szCs w:val="52"/>
          <w:lang w:val="en-US" w:eastAsia="zh-CN"/>
        </w:rPr>
        <w:t xml:space="preserve">海口市皮肤性病和精神病 </w:t>
      </w:r>
    </w:p>
    <w:p>
      <w:pPr>
        <w:jc w:val="center"/>
        <w:rPr>
          <w:rFonts w:hint="default" w:eastAsia="宋体"/>
          <w:sz w:val="52"/>
          <w:szCs w:val="52"/>
          <w:lang w:val="en-US" w:eastAsia="zh-CN"/>
        </w:rPr>
      </w:pPr>
      <w:r>
        <w:rPr>
          <w:rFonts w:hint="eastAsia"/>
          <w:sz w:val="52"/>
          <w:szCs w:val="52"/>
          <w:lang w:val="en-US" w:eastAsia="zh-CN"/>
        </w:rPr>
        <w:t>防治所</w:t>
      </w:r>
      <w:r>
        <w:rPr>
          <w:rFonts w:hint="eastAsia"/>
          <w:sz w:val="52"/>
          <w:szCs w:val="52"/>
        </w:rPr>
        <w:t>单位预算</w:t>
      </w:r>
      <w:r>
        <w:rPr>
          <w:rFonts w:hint="eastAsia"/>
          <w:sz w:val="52"/>
          <w:szCs w:val="52"/>
          <w:lang w:val="en-US" w:eastAsia="zh-CN"/>
        </w:rPr>
        <w:t>公开说明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海口市皮肤性病和精神病防治所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海口市皮肤性病和精神病防治所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海口市皮肤性病和精神病防治所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海口市皮肤性病和精神病防治所</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（一）参与制定有关皮肤性病预防控制的规定、标准、规划等，并组织实施。</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（二）负责市区内麻风病的防治，对全市麻风病人追踪随访。</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（三）负责市区内性病的检测治疗，配合市疾控预防控制中心做好艾滋病防治工作。</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（四）负责美沙酮药物维持治疗门诊的管理，开展美沙酮药物维持治疗。</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（五）指导精神病患者进行康复治疗，并宣传精神病的防治知识。</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（六）负责皮肤性病和精神病相关信息的收集、核对和上报工作，对信息资料进行及时的评价，提出改进工作的建议。</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（七）开展对从业人员的业务知识培训。</w:t>
      </w:r>
    </w:p>
    <w:p>
      <w:pPr>
        <w:numPr>
          <w:ilvl w:val="0"/>
          <w:numId w:val="0"/>
        </w:numPr>
        <w:ind w:firstLine="640" w:firstLineChars="200"/>
        <w:jc w:val="left"/>
        <w:rPr>
          <w:rFonts w:ascii="仿宋_GB2312" w:hAnsi="黑体" w:eastAsia="仿宋_GB2312" w:cs="仿宋_GB2312"/>
          <w:sz w:val="32"/>
          <w:szCs w:val="32"/>
        </w:rPr>
      </w:pPr>
      <w:r>
        <w:rPr>
          <w:rFonts w:hint="eastAsia" w:ascii="仿宋_GB2312" w:hAnsi="仿宋_GB2312" w:eastAsia="仿宋_GB2312" w:cs="仿宋_GB2312"/>
          <w:b w:val="0"/>
          <w:bCs w:val="0"/>
          <w:sz w:val="32"/>
          <w:szCs w:val="32"/>
          <w:lang w:val="en-US" w:eastAsia="zh-CN"/>
        </w:rPr>
        <w:t>（八）承办上级部门交办的其他工作。</w:t>
      </w:r>
    </w:p>
    <w:p>
      <w:pPr>
        <w:pStyle w:val="6"/>
        <w:numPr>
          <w:ilvl w:val="0"/>
          <w:numId w:val="5"/>
        </w:numPr>
        <w:ind w:left="800" w:firstLineChars="0"/>
        <w:jc w:val="left"/>
        <w:rPr>
          <w:rFonts w:ascii="仿宋_GB2312" w:hAnsi="黑体" w:eastAsia="仿宋_GB2312"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海口市皮肤性病和精神病防治所</w:t>
      </w:r>
      <w:r>
        <w:rPr>
          <w:rFonts w:hint="eastAsia" w:ascii="黑体" w:hAnsi="黑体" w:eastAsia="黑体"/>
          <w:sz w:val="32"/>
          <w:szCs w:val="32"/>
          <w:lang w:val="en-US" w:eastAsia="zh-CN"/>
        </w:rPr>
        <w:t>2024</w:t>
      </w:r>
      <w:bookmarkStart w:id="0" w:name="_GoBack"/>
      <w:bookmarkEnd w:id="0"/>
      <w:r>
        <w:rPr>
          <w:rFonts w:hint="eastAsia" w:ascii="黑体" w:hAnsi="黑体" w:eastAsia="黑体"/>
          <w:sz w:val="32"/>
          <w:szCs w:val="32"/>
          <w:lang w:val="en-US" w:eastAsia="zh-CN"/>
        </w:rPr>
        <w:t>年</w:t>
      </w:r>
      <w:r>
        <w:rPr>
          <w:rFonts w:hint="eastAsia" w:ascii="黑体" w:hAnsi="黑体" w:eastAsia="黑体"/>
          <w:sz w:val="32"/>
          <w:szCs w:val="32"/>
        </w:rPr>
        <w:t>单位预算表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ind w:firstLine="480" w:firstLineChars="150"/>
        <w:rPr>
          <w:rFonts w:hint="eastAsia" w:ascii="黑体" w:hAnsi="黑体" w:eastAsia="黑体"/>
          <w:sz w:val="32"/>
          <w:szCs w:val="32"/>
        </w:rPr>
      </w:pPr>
    </w:p>
    <w:p>
      <w:pPr>
        <w:ind w:firstLine="480" w:firstLineChars="150"/>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海口市皮肤性病和精神病防治所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海口市皮肤性病和精神病防治所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2024年</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3131.69</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3131.69</w:t>
      </w:r>
      <w:r>
        <w:rPr>
          <w:rFonts w:hint="eastAsia" w:ascii="仿宋_GB2312" w:hAnsi="黑体" w:eastAsia="仿宋_GB2312"/>
          <w:sz w:val="32"/>
          <w:szCs w:val="32"/>
        </w:rPr>
        <w:t>万元，包括一般公共预算本年收</w:t>
      </w:r>
      <w:r>
        <w:rPr>
          <w:rFonts w:hint="eastAsia" w:ascii="仿宋_GB2312" w:hAnsi="黑体" w:eastAsia="仿宋_GB2312"/>
          <w:sz w:val="32"/>
          <w:szCs w:val="32"/>
          <w:lang w:val="en-US" w:eastAsia="zh-CN"/>
        </w:rPr>
        <w:t>2768.36</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363.33</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3131.69</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社会保障和就业支出168.07万元、卫生健康支出2884.75万元、住房保障支出78.87万元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2024年</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海口市皮肤性病和精神病防治所2024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2768.36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增加317.54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省级资金2024年严重精神障碍患者免费服药项目资金增加纳入预算。</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社会保障和就业支出168.07万元，占5.37%；卫生健康支出2884.75万元，占92.11%；住房保障支出78.87万元，占2.52%。</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rPr>
          <w:rFonts w:hint="eastAsia"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1.</w:t>
      </w:r>
      <w:r>
        <w:rPr>
          <w:rFonts w:hint="eastAsia" w:ascii="仿宋_GB2312" w:hAnsi="黑体" w:eastAsia="仿宋_GB2312"/>
          <w:sz w:val="32"/>
          <w:szCs w:val="32"/>
          <w:lang w:val="en-US" w:eastAsia="zh-CN"/>
        </w:rPr>
        <w:t>社会保障和就业支出（类）行政事业单位养老支出（款）机关事业单位基本养老保险缴费支出（项）2024年预算数为94.95万元，比上年预算数增加4.2万元，主要是增加职工1人。</w:t>
      </w:r>
    </w:p>
    <w:p>
      <w:pPr>
        <w:ind w:firstLine="640"/>
        <w:rPr>
          <w:rFonts w:hint="default"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2.</w:t>
      </w:r>
      <w:r>
        <w:rPr>
          <w:rFonts w:hint="eastAsia" w:ascii="仿宋_GB2312" w:hAnsi="黑体" w:eastAsia="仿宋_GB2312"/>
          <w:sz w:val="32"/>
          <w:szCs w:val="32"/>
          <w:lang w:val="en-US" w:eastAsia="zh-CN"/>
        </w:rPr>
        <w:t>社会保障和就业支出（类）行政事业单位养老支出（款）机关事业单位职业年金缴费支出（项）2024年预算数为47.48万元，比上年预算数增加6.3万元，主要是上年度单位部分职业年金未纳入预算。</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w:t>
      </w:r>
      <w:r>
        <w:rPr>
          <w:rFonts w:hint="eastAsia" w:ascii="仿宋_GB2312" w:hAnsi="黑体" w:eastAsia="仿宋_GB2312"/>
          <w:sz w:val="32"/>
          <w:szCs w:val="32"/>
          <w:lang w:val="en-US" w:eastAsia="zh-CN"/>
        </w:rPr>
        <w:t>社会保障和就业支出（类）行政事业单位养老支出（款）其他行政事业单位养老支出（项）2024年预算数为25.64万元，比上年预算数增加0.52万元，主要是</w:t>
      </w:r>
      <w:r>
        <w:rPr>
          <w:rFonts w:hint="eastAsia" w:ascii="仿宋_GB2312" w:hAnsi="黑体" w:eastAsia="仿宋_GB2312"/>
          <w:color w:val="auto"/>
          <w:sz w:val="32"/>
          <w:szCs w:val="32"/>
          <w:lang w:eastAsia="zh-CN"/>
        </w:rPr>
        <w:t>退休人员增加。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4.</w:t>
      </w:r>
      <w:r>
        <w:rPr>
          <w:rFonts w:hint="eastAsia" w:ascii="仿宋_GB2312" w:hAnsi="黑体" w:eastAsia="仿宋_GB2312"/>
          <w:sz w:val="32"/>
          <w:szCs w:val="32"/>
          <w:lang w:val="en-US" w:eastAsia="zh-CN"/>
        </w:rPr>
        <w:t>社会保障和就业支出（类）抚恤（款）其他优抚支出（项）2024年预算数为0万元，比上年预算数减少1.91万元，主要是抚恤金人员病故。</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5.卫生健康支出</w:t>
      </w:r>
      <w:r>
        <w:rPr>
          <w:rFonts w:hint="eastAsia" w:ascii="仿宋_GB2312" w:hAnsi="黑体" w:eastAsia="仿宋_GB2312"/>
          <w:sz w:val="32"/>
          <w:szCs w:val="32"/>
          <w:lang w:val="en-US" w:eastAsia="zh-CN"/>
        </w:rPr>
        <w:t>（类）基层医疗卫生机构（款）基层医疗卫生机构支出（项）2024年预算数为0万元，比上年预算数减少190万元，主要是2024年无此项目工作经费，预算减少。</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6.卫生健康支出</w:t>
      </w:r>
      <w:r>
        <w:rPr>
          <w:rFonts w:hint="eastAsia" w:ascii="仿宋_GB2312" w:hAnsi="黑体" w:eastAsia="仿宋_GB2312"/>
          <w:sz w:val="32"/>
          <w:szCs w:val="32"/>
          <w:lang w:val="en-US" w:eastAsia="zh-CN"/>
        </w:rPr>
        <w:t>（类）公共卫生（款）疾病预防控制机构（项）2024年预算数为1597.88万元，比上年预算数增加54.41万元，主要是预算项目工作增加，预算资金增加。</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7.卫生健康支出</w:t>
      </w:r>
      <w:r>
        <w:rPr>
          <w:rFonts w:hint="eastAsia" w:ascii="仿宋_GB2312" w:hAnsi="黑体" w:eastAsia="仿宋_GB2312"/>
          <w:sz w:val="32"/>
          <w:szCs w:val="32"/>
          <w:lang w:val="en-US" w:eastAsia="zh-CN"/>
        </w:rPr>
        <w:t>（类）基层医疗卫生机构（款）其他基层医疗卫生机构支出（项）2024年预算数为11.23万元，比上年预算数增加11.23万元，主要是2023年未下达补助资金。</w:t>
      </w:r>
    </w:p>
    <w:p>
      <w:pPr>
        <w:ind w:firstLine="64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8.卫生健康支出</w:t>
      </w:r>
      <w:r>
        <w:rPr>
          <w:rFonts w:hint="eastAsia" w:ascii="仿宋_GB2312" w:hAnsi="黑体" w:eastAsia="仿宋_GB2312"/>
          <w:sz w:val="32"/>
          <w:szCs w:val="32"/>
          <w:lang w:val="en-US" w:eastAsia="zh-CN"/>
        </w:rPr>
        <w:t>（类）公共卫生（款）重大公共卫生服务（项）2024年预算数为352.10万元，比上年预算数减少630.32万元，主要是2024年中央、省级补助资金减少。</w:t>
      </w:r>
    </w:p>
    <w:p>
      <w:pPr>
        <w:ind w:firstLine="640"/>
        <w:rPr>
          <w:rFonts w:hint="eastAsia"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9.卫生健康支出</w:t>
      </w:r>
      <w:r>
        <w:rPr>
          <w:rFonts w:hint="eastAsia" w:ascii="仿宋_GB2312" w:hAnsi="黑体" w:eastAsia="仿宋_GB2312"/>
          <w:sz w:val="32"/>
          <w:szCs w:val="32"/>
          <w:lang w:val="en-US" w:eastAsia="zh-CN"/>
        </w:rPr>
        <w:t>（类）行政事业单位医疗（款）事业单位医疗支出（项）2024年预算数为58.46万元，比上年预算数减少7.78万元，主要是</w:t>
      </w:r>
      <w:r>
        <w:rPr>
          <w:rFonts w:hint="eastAsia" w:ascii="仿宋_GB2312" w:hAnsi="黑体" w:eastAsia="仿宋_GB2312"/>
          <w:color w:val="auto"/>
          <w:sz w:val="32"/>
          <w:szCs w:val="32"/>
          <w:lang w:val="en-US" w:eastAsia="zh-CN"/>
        </w:rPr>
        <w:t>2024年</w:t>
      </w:r>
      <w:r>
        <w:rPr>
          <w:rFonts w:hint="eastAsia" w:ascii="仿宋_GB2312" w:hAnsi="黑体" w:eastAsia="仿宋_GB2312"/>
          <w:sz w:val="32"/>
          <w:szCs w:val="32"/>
          <w:lang w:val="en-US" w:eastAsia="zh-CN"/>
        </w:rPr>
        <w:t xml:space="preserve">事业单位缴费基数有调整。   </w:t>
      </w:r>
    </w:p>
    <w:p>
      <w:pPr>
        <w:ind w:firstLine="640"/>
        <w:rPr>
          <w:rFonts w:hint="eastAsia"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10.卫生健康支出</w:t>
      </w:r>
      <w:r>
        <w:rPr>
          <w:rFonts w:hint="eastAsia" w:ascii="仿宋_GB2312" w:hAnsi="黑体" w:eastAsia="仿宋_GB2312"/>
          <w:sz w:val="32"/>
          <w:szCs w:val="32"/>
          <w:lang w:val="en-US" w:eastAsia="zh-CN"/>
        </w:rPr>
        <w:t>（类）行政事业单位医疗（款）其他行政事业单位医疗支出（项）2024年预算数为70.79万元，比上年预算数增加4.55万元，主要是</w:t>
      </w:r>
      <w:r>
        <w:rPr>
          <w:rFonts w:hint="eastAsia" w:ascii="仿宋_GB2312" w:hAnsi="黑体" w:eastAsia="仿宋_GB2312"/>
          <w:color w:val="auto"/>
          <w:sz w:val="32"/>
          <w:szCs w:val="32"/>
          <w:lang w:val="en-US" w:eastAsia="zh-CN"/>
        </w:rPr>
        <w:t>2024年</w:t>
      </w:r>
      <w:r>
        <w:rPr>
          <w:rFonts w:hint="eastAsia" w:ascii="仿宋_GB2312" w:hAnsi="黑体" w:eastAsia="仿宋_GB2312"/>
          <w:sz w:val="32"/>
          <w:szCs w:val="32"/>
          <w:lang w:val="en-US" w:eastAsia="zh-CN"/>
        </w:rPr>
        <w:t>事业单位缴费基数有调整。</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11.住房保障支出</w:t>
      </w:r>
      <w:r>
        <w:rPr>
          <w:rFonts w:hint="eastAsia" w:ascii="仿宋_GB2312" w:hAnsi="黑体" w:eastAsia="仿宋_GB2312"/>
          <w:sz w:val="32"/>
          <w:szCs w:val="32"/>
          <w:lang w:val="en-US" w:eastAsia="zh-CN"/>
        </w:rPr>
        <w:t>（类）住房改革支出（款）住房公积金（项）2024年预算数为78.37万元，比上年预算数增加5.52万元，主要是</w:t>
      </w:r>
      <w:r>
        <w:rPr>
          <w:rFonts w:hint="eastAsia" w:ascii="仿宋_GB2312" w:hAnsi="黑体" w:eastAsia="仿宋_GB2312"/>
          <w:color w:val="auto"/>
          <w:sz w:val="32"/>
          <w:szCs w:val="32"/>
          <w:lang w:val="en-US" w:eastAsia="zh-CN"/>
        </w:rPr>
        <w:t>2024年</w:t>
      </w:r>
      <w:r>
        <w:rPr>
          <w:rFonts w:hint="eastAsia" w:ascii="仿宋_GB2312" w:hAnsi="黑体" w:eastAsia="仿宋_GB2312"/>
          <w:sz w:val="32"/>
          <w:szCs w:val="32"/>
          <w:lang w:val="en-US" w:eastAsia="zh-CN"/>
        </w:rPr>
        <w:t>事业单位缴费基数增加.</w:t>
      </w:r>
    </w:p>
    <w:p>
      <w:pPr>
        <w:ind w:firstLine="64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12.住房保障支出</w:t>
      </w:r>
      <w:r>
        <w:rPr>
          <w:rFonts w:hint="eastAsia" w:ascii="仿宋_GB2312" w:hAnsi="黑体" w:eastAsia="仿宋_GB2312"/>
          <w:sz w:val="32"/>
          <w:szCs w:val="32"/>
          <w:lang w:val="en-US" w:eastAsia="zh-CN"/>
        </w:rPr>
        <w:t>（类）住房改革支出（款）购房补贴（项）2024年预算数为0.5万元，比上年预算数减少0.1万元，主要是</w:t>
      </w:r>
      <w:r>
        <w:rPr>
          <w:rFonts w:hint="eastAsia" w:ascii="仿宋_GB2312" w:hAnsi="黑体" w:eastAsia="仿宋_GB2312"/>
          <w:color w:val="auto"/>
          <w:sz w:val="32"/>
          <w:szCs w:val="32"/>
          <w:lang w:val="en-US" w:eastAsia="zh-CN"/>
        </w:rPr>
        <w:t>2024年</w:t>
      </w:r>
      <w:r>
        <w:rPr>
          <w:rFonts w:hint="eastAsia" w:ascii="仿宋_GB2312" w:hAnsi="黑体" w:eastAsia="仿宋_GB2312"/>
          <w:sz w:val="32"/>
          <w:szCs w:val="32"/>
          <w:lang w:val="en-US" w:eastAsia="zh-CN"/>
        </w:rPr>
        <w:t>事业单位个人住房补贴.</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1170.48</w:t>
      </w:r>
      <w:r>
        <w:rPr>
          <w:rFonts w:hint="eastAsia" w:ascii="仿宋_GB2312" w:hAnsi="黑体" w:eastAsia="仿宋_GB2312"/>
          <w:sz w:val="32"/>
          <w:szCs w:val="32"/>
        </w:rPr>
        <w:t>万元，其中：</w:t>
      </w:r>
    </w:p>
    <w:p>
      <w:pPr>
        <w:ind w:firstLine="640" w:firstLineChars="200"/>
        <w:rPr>
          <w:rFonts w:hint="default" w:ascii="仿宋_GB2312" w:hAnsi="黑体" w:eastAsia="仿宋_GB2312"/>
          <w:sz w:val="32"/>
          <w:szCs w:val="32"/>
          <w:lang w:val="en-US"/>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1068.47</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w:t>
      </w:r>
      <w:r>
        <w:rPr>
          <w:rFonts w:hint="eastAsia" w:ascii="仿宋_GB2312" w:hAnsi="黑体" w:eastAsia="仿宋_GB2312"/>
          <w:sz w:val="32"/>
          <w:szCs w:val="32"/>
        </w:rPr>
        <w:t>社会保障缴费、</w:t>
      </w:r>
      <w:r>
        <w:rPr>
          <w:rFonts w:hint="eastAsia" w:ascii="仿宋_GB2312" w:hAnsi="黑体" w:eastAsia="仿宋_GB2312"/>
          <w:sz w:val="32"/>
          <w:szCs w:val="32"/>
          <w:lang w:val="en-US" w:eastAsia="zh-CN"/>
        </w:rPr>
        <w:t>住房公积金、医疗费、其他工资福利、医疗费补助、奖励金</w:t>
      </w:r>
      <w:r>
        <w:rPr>
          <w:rFonts w:hint="eastAsia" w:ascii="仿宋_GB2312" w:hAnsi="黑体" w:eastAsia="仿宋_GB2312"/>
          <w:sz w:val="32"/>
          <w:szCs w:val="32"/>
        </w:rPr>
        <w:t>;</w:t>
      </w:r>
      <w:r>
        <w:rPr>
          <w:rFonts w:hint="eastAsia" w:ascii="仿宋_GB2312" w:hAnsi="黑体" w:eastAsia="仿宋_GB2312"/>
          <w:sz w:val="32"/>
          <w:szCs w:val="32"/>
          <w:lang w:val="en-US" w:eastAsia="zh-CN"/>
        </w:rPr>
        <w:t>其他社会保障缴费、其他工资福利支出、生活补助、对个人和家庭补助、邮电费。</w:t>
      </w:r>
    </w:p>
    <w:p>
      <w:pPr>
        <w:ind w:firstLine="64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102.01</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咨询费、手续费、水费、电费、</w:t>
      </w:r>
      <w:r>
        <w:rPr>
          <w:rFonts w:hint="eastAsia" w:ascii="仿宋_GB2312" w:hAnsi="黑体" w:eastAsia="仿宋_GB2312"/>
          <w:sz w:val="32"/>
          <w:szCs w:val="32"/>
          <w:lang w:val="en-US" w:eastAsia="zh-CN"/>
        </w:rPr>
        <w:t>邮电费、物业管理费、差旅费、维修（护）费、租赁费、培训费、专用材料费、委托业务费、工会经费、公务用车运行、其他商品和服务、奖励金、办公设备购置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11.90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Times New Roman" w:hAnsi="Times New Roman" w:eastAsia="仿宋_GB2312" w:cs="Times New Roman"/>
          <w:sz w:val="32"/>
          <w:shd w:val="clear" w:color="auto" w:fill="FFFFFF"/>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2024年为安排出境;</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11.90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减少2.10万元</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4</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numPr>
          <w:ilvl w:val="0"/>
          <w:numId w:val="0"/>
        </w:numPr>
        <w:ind w:leftChars="0"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w:t>
      </w:r>
      <w:r>
        <w:rPr>
          <w:rFonts w:hint="eastAsia" w:ascii="仿宋_GB2312" w:hAnsi="黑体" w:eastAsia="仿宋_GB2312"/>
          <w:sz w:val="32"/>
          <w:szCs w:val="32"/>
          <w:lang w:val="en-US" w:eastAsia="zh-CN"/>
        </w:rPr>
        <w:t>算0万元</w:t>
      </w:r>
      <w:r>
        <w:rPr>
          <w:rFonts w:hint="eastAsia" w:ascii="Times New Roman" w:hAnsi="Times New Roman" w:eastAsia="仿宋_GB2312" w:cs="Times New Roman"/>
          <w:sz w:val="32"/>
          <w:shd w:val="clear" w:color="auto" w:fill="FFFFFF"/>
        </w:rPr>
        <w:t>。</w:t>
      </w:r>
      <w:r>
        <w:rPr>
          <w:rFonts w:hint="eastAsia" w:ascii="仿宋_GB2312" w:hAnsi="黑体" w:eastAsia="仿宋_GB2312"/>
          <w:sz w:val="32"/>
          <w:szCs w:val="32"/>
        </w:rPr>
        <w:t>其中：</w:t>
      </w:r>
    </w:p>
    <w:p>
      <w:pPr>
        <w:ind w:firstLine="640" w:firstLineChars="200"/>
        <w:rPr>
          <w:rFonts w:hint="eastAsia" w:ascii="仿宋_GB2312" w:hAnsi="黑体" w:eastAsia="仿宋_GB2312" w:cs="仿宋_GB2312"/>
          <w:sz w:val="32"/>
          <w:szCs w:val="32"/>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2024年未安排人员出国（境）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2024年无政府性基金“三公”经费预算</w:t>
      </w:r>
      <w:r>
        <w:rPr>
          <w:rFonts w:hint="eastAsia" w:ascii="仿宋_GB2312" w:hAnsi="黑体" w:eastAsia="仿宋_GB2312" w:cs="仿宋_GB2312"/>
          <w:sz w:val="32"/>
          <w:szCs w:val="32"/>
          <w:lang w:eastAsia="zh-CN"/>
        </w:rPr>
        <w:t>）</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注：2024年无政府性基金预算“三公”经费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hint="eastAsia"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w:t>
      </w:r>
      <w:r>
        <w:rPr>
          <w:rFonts w:hint="eastAsia" w:ascii="仿宋_GB2312" w:hAnsi="黑体" w:eastAsia="仿宋_GB2312"/>
          <w:sz w:val="32"/>
          <w:szCs w:val="32"/>
          <w:lang w:val="en-US" w:eastAsia="zh-CN"/>
        </w:rPr>
        <w:t>算</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,主要是2024年无政府性基金预算。</w:t>
      </w:r>
    </w:p>
    <w:p>
      <w:pPr>
        <w:numPr>
          <w:ilvl w:val="0"/>
          <w:numId w:val="6"/>
        </w:numPr>
        <w:ind w:left="-10" w:leftChars="0" w:firstLine="640" w:firstLineChars="0"/>
        <w:jc w:val="left"/>
        <w:rPr>
          <w:rFonts w:hint="eastAsia" w:ascii="楷体" w:hAnsi="楷体" w:eastAsia="楷体"/>
          <w:sz w:val="32"/>
          <w:szCs w:val="32"/>
          <w:lang w:eastAsia="zh-CN"/>
        </w:rPr>
      </w:pPr>
      <w:r>
        <w:rPr>
          <w:rFonts w:hint="eastAsia" w:ascii="楷体" w:hAnsi="楷体" w:eastAsia="楷体"/>
          <w:sz w:val="32"/>
          <w:szCs w:val="32"/>
        </w:rPr>
        <w:t>政府性基金预算当年拨款结构情况</w:t>
      </w:r>
    </w:p>
    <w:p>
      <w:pPr>
        <w:numPr>
          <w:ilvl w:val="0"/>
          <w:numId w:val="0"/>
        </w:numPr>
        <w:ind w:firstLine="640" w:firstLineChars="200"/>
        <w:jc w:val="left"/>
        <w:rPr>
          <w:rFonts w:hint="eastAsia" w:ascii="楷体" w:hAnsi="楷体" w:eastAsia="仿宋_GB2312"/>
          <w:sz w:val="32"/>
          <w:szCs w:val="32"/>
          <w:lang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val="en-US" w:eastAsia="zh-CN"/>
        </w:rPr>
        <w:t>主要是2024年无政府性基金预算。</w:t>
      </w:r>
    </w:p>
    <w:p>
      <w:pPr>
        <w:numPr>
          <w:ilvl w:val="0"/>
          <w:numId w:val="6"/>
        </w:numPr>
        <w:ind w:left="-10" w:leftChars="0" w:firstLine="640" w:firstLineChars="0"/>
        <w:jc w:val="left"/>
        <w:rPr>
          <w:rFonts w:hint="eastAsia" w:ascii="楷体" w:hAnsi="楷体" w:eastAsia="楷体"/>
          <w:sz w:val="32"/>
          <w:szCs w:val="32"/>
        </w:rPr>
      </w:pPr>
      <w:r>
        <w:rPr>
          <w:rFonts w:hint="eastAsia" w:ascii="楷体" w:hAnsi="楷体" w:eastAsia="楷体"/>
          <w:sz w:val="32"/>
          <w:szCs w:val="32"/>
        </w:rPr>
        <w:t>政府性基金预算当年拨款具体使用情况</w:t>
      </w:r>
    </w:p>
    <w:p>
      <w:pPr>
        <w:numPr>
          <w:ilvl w:val="0"/>
          <w:numId w:val="0"/>
        </w:num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主要是2024年无政府性基金预算。</w:t>
      </w:r>
    </w:p>
    <w:p>
      <w:pPr>
        <w:numPr>
          <w:ilvl w:val="0"/>
          <w:numId w:val="0"/>
        </w:numPr>
        <w:ind w:firstLine="640" w:firstLineChars="200"/>
        <w:jc w:val="left"/>
        <w:rPr>
          <w:rFonts w:hint="eastAsia" w:ascii="楷体" w:hAnsi="楷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主要是2024年无政府性基金预算。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海口市皮肤性病和精神病防治所2024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海口市皮肤性病和精神病防治所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事业收入</w:t>
      </w:r>
      <w:r>
        <w:rPr>
          <w:rFonts w:hint="eastAsia" w:ascii="仿宋_GB2312" w:hAnsi="黑体" w:eastAsia="仿宋_GB2312"/>
          <w:sz w:val="32"/>
          <w:szCs w:val="32"/>
        </w:rPr>
        <w:t>；支出包括：</w:t>
      </w:r>
      <w:r>
        <w:rPr>
          <w:rFonts w:hint="eastAsia" w:ascii="仿宋_GB2312" w:hAnsi="黑体" w:eastAsia="仿宋_GB2312"/>
          <w:sz w:val="32"/>
          <w:szCs w:val="32"/>
          <w:lang w:val="en-US" w:eastAsia="zh-CN"/>
        </w:rPr>
        <w:t>社会保障和就业支出、卫生健康支出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4778.69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海口市皮肤性病和精神病防治所2024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4778.69</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363.33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7.60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2768.36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57.93</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事业</w:t>
      </w:r>
      <w:r>
        <w:rPr>
          <w:rFonts w:hint="eastAsia" w:ascii="仿宋_GB2312" w:hAnsi="黑体" w:eastAsia="仿宋_GB2312"/>
          <w:sz w:val="32"/>
          <w:szCs w:val="32"/>
        </w:rPr>
        <w:t>收入</w:t>
      </w:r>
      <w:r>
        <w:rPr>
          <w:rFonts w:hint="eastAsia" w:ascii="仿宋_GB2312" w:hAnsi="黑体" w:eastAsia="仿宋_GB2312"/>
          <w:sz w:val="32"/>
          <w:szCs w:val="32"/>
          <w:lang w:val="en-US" w:eastAsia="zh-CN"/>
        </w:rPr>
        <w:t>1647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34.47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val="en-US" w:eastAsia="zh-CN"/>
        </w:rPr>
        <w:t>79.32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省级资金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海口市皮肤性病和精神病防治所2024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海口市皮肤性病和精神病防治所2024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4778.69</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1170.48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24.49</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3608.21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75.51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79.32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省级资金增加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default" w:ascii="楷体" w:hAnsi="楷体" w:eastAsia="楷体"/>
          <w:sz w:val="32"/>
          <w:szCs w:val="32"/>
          <w:lang w:val="en-US" w:eastAsia="zh-CN"/>
        </w:rPr>
      </w:pPr>
      <w:r>
        <w:rPr>
          <w:rFonts w:hint="eastAsia" w:ascii="楷体" w:hAnsi="楷体" w:eastAsia="楷体"/>
          <w:sz w:val="32"/>
          <w:szCs w:val="32"/>
          <w:lang w:val="en-US" w:eastAsia="zh-CN"/>
        </w:rPr>
        <w:t>本单位为全额事业单位，无机关运行经费。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海口市皮肤性病和精神病防治所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海口市皮肤性病和精神病防治所</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辆。单位价值100万元以上设备台</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海口市皮肤性病和精神病防治所15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3415.36</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38CC2B"/>
    <w:multiLevelType w:val="singleLevel"/>
    <w:tmpl w:val="F938CC2B"/>
    <w:lvl w:ilvl="0" w:tentative="0">
      <w:start w:val="2"/>
      <w:numFmt w:val="chineseCounting"/>
      <w:suff w:val="nothing"/>
      <w:lvlText w:val="（%1）"/>
      <w:lvlJc w:val="left"/>
      <w:pPr>
        <w:ind w:left="-10"/>
      </w:pPr>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00595"/>
    <w:rsid w:val="04760A3E"/>
    <w:rsid w:val="060C1E70"/>
    <w:rsid w:val="0AAB1CDA"/>
    <w:rsid w:val="0DAA074F"/>
    <w:rsid w:val="1216224B"/>
    <w:rsid w:val="12BC138C"/>
    <w:rsid w:val="13A323EB"/>
    <w:rsid w:val="15D96292"/>
    <w:rsid w:val="160C44EA"/>
    <w:rsid w:val="16563026"/>
    <w:rsid w:val="18921482"/>
    <w:rsid w:val="199A5CD8"/>
    <w:rsid w:val="1CDB189F"/>
    <w:rsid w:val="22B60C78"/>
    <w:rsid w:val="241715F1"/>
    <w:rsid w:val="275056CB"/>
    <w:rsid w:val="2AB10E64"/>
    <w:rsid w:val="2B4866A5"/>
    <w:rsid w:val="2D307474"/>
    <w:rsid w:val="2DA45977"/>
    <w:rsid w:val="2E612DB7"/>
    <w:rsid w:val="326A44D6"/>
    <w:rsid w:val="37200EC9"/>
    <w:rsid w:val="38756B1C"/>
    <w:rsid w:val="3A3067F1"/>
    <w:rsid w:val="3B1977EE"/>
    <w:rsid w:val="3C334A90"/>
    <w:rsid w:val="3DD54D60"/>
    <w:rsid w:val="40532B93"/>
    <w:rsid w:val="41D25651"/>
    <w:rsid w:val="444A1C7E"/>
    <w:rsid w:val="45213EC0"/>
    <w:rsid w:val="4B956C09"/>
    <w:rsid w:val="4B9E57A5"/>
    <w:rsid w:val="4C2002D3"/>
    <w:rsid w:val="4E39007B"/>
    <w:rsid w:val="58461A96"/>
    <w:rsid w:val="5A9F3DC4"/>
    <w:rsid w:val="5ED62750"/>
    <w:rsid w:val="5F184A0F"/>
    <w:rsid w:val="5FAF1008"/>
    <w:rsid w:val="606A3991"/>
    <w:rsid w:val="64E145D3"/>
    <w:rsid w:val="657D1DCB"/>
    <w:rsid w:val="65FB74C1"/>
    <w:rsid w:val="702372A9"/>
    <w:rsid w:val="753303AF"/>
    <w:rsid w:val="76197249"/>
    <w:rsid w:val="764E3389"/>
    <w:rsid w:val="78F90F27"/>
    <w:rsid w:val="7CFC66F3"/>
    <w:rsid w:val="7DEBCAFF"/>
    <w:rsid w:val="7E1B1002"/>
    <w:rsid w:val="7E2B5B87"/>
    <w:rsid w:val="7F9779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font31"/>
    <w:basedOn w:val="5"/>
    <w:qFormat/>
    <w:uiPriority w:val="0"/>
    <w:rPr>
      <w:rFonts w:hint="eastAsia" w:ascii="宋体" w:hAnsi="宋体" w:eastAsia="宋体" w:cs="宋体"/>
      <w:color w:val="000000"/>
      <w:sz w:val="22"/>
      <w:szCs w:val="22"/>
      <w:u w:val="none"/>
    </w:rPr>
  </w:style>
  <w:style w:type="character" w:customStyle="1" w:styleId="11">
    <w:name w:val="font11"/>
    <w:basedOn w:val="5"/>
    <w:qFormat/>
    <w:uiPriority w:val="0"/>
    <w:rPr>
      <w:rFonts w:hint="eastAsia" w:ascii="宋体" w:hAnsi="宋体" w:eastAsia="宋体" w:cs="宋体"/>
      <w:color w:val="000000"/>
      <w:sz w:val="22"/>
      <w:szCs w:val="22"/>
      <w:u w:val="none"/>
    </w:rPr>
  </w:style>
  <w:style w:type="character" w:customStyle="1" w:styleId="12">
    <w:name w:val="font51"/>
    <w:basedOn w:val="5"/>
    <w:qFormat/>
    <w:uiPriority w:val="0"/>
    <w:rPr>
      <w:rFonts w:hint="eastAsia" w:ascii="宋体" w:hAnsi="宋体" w:eastAsia="宋体" w:cs="宋体"/>
      <w:color w:val="000000"/>
      <w:sz w:val="22"/>
      <w:szCs w:val="22"/>
      <w:u w:val="none"/>
    </w:rPr>
  </w:style>
  <w:style w:type="character" w:customStyle="1" w:styleId="13">
    <w:name w:val="font2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hp</cp:lastModifiedBy>
  <dcterms:modified xsi:type="dcterms:W3CDTF">2024-02-27T01:01:42Z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