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48"/>
          <w:szCs w:val="52"/>
        </w:rPr>
        <w:t>2022年海口市骨科与糖尿病医院预算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海口市骨科与糖尿病医院单位概况</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海口市骨科与糖尿病医院2022年单位预算表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海口市骨科与糖尿病医院2022年单位预算情况说明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海口市骨科与糖尿病医院单位概况</w:t>
      </w:r>
    </w:p>
    <w:p>
      <w:pPr>
        <w:pStyle w:val="6"/>
        <w:ind w:firstLine="640"/>
        <w:jc w:val="left"/>
        <w:rPr>
          <w:rFonts w:hint="default" w:ascii="仿宋_GB2312" w:hAnsi="黑体" w:eastAsia="仿宋_GB2312" w:cs="仿宋_GB2312"/>
          <w:sz w:val="32"/>
          <w:szCs w:val="32"/>
          <w:lang w:val="en-US" w:eastAsia="zh-CN"/>
        </w:rPr>
      </w:pPr>
      <w:r>
        <w:rPr>
          <w:rFonts w:hint="eastAsia" w:ascii="仿宋_GB2312" w:hAnsi="ˎ̥" w:eastAsia="仿宋_GB2312"/>
          <w:color w:val="333333"/>
          <w:sz w:val="32"/>
          <w:szCs w:val="32"/>
          <w:shd w:val="clear" w:color="auto" w:fill="FFFFFF"/>
        </w:rPr>
        <w:t>海口市骨科与糖尿病医院（上海市第六人民医院海口骨科与糖尿病医院）是海口市卫生计生委与上海市第六人民医院共同建设的公立三级专科医院，主要承担骨科和糖尿病专业的临床、科研、教学和预防保健工作。医院全面引入上海市第六人民医院的先进医疗技术和管理模式。医院也是海口市人民医院西院，两院为紧密型医疗联合体，资源共享，骨科与内分泌两个专科共同规划建设、两个院区设置、整体统一管理。医院设有海南省卫生计生委命名的“海南省骨科医学中心”、“海南省糖尿病医学中心”，是海南省卫生计生委授权的“海南省骨科专科医疗联合体”、“海南省糖尿病专科医疗联合体”的牵头医院和管理单位。</w:t>
      </w:r>
      <w:r>
        <w:rPr>
          <w:rFonts w:hint="eastAsia" w:ascii="仿宋_GB2312" w:hAnsi="ˎ̥" w:eastAsia="仿宋_GB2312"/>
          <w:color w:val="333333"/>
          <w:sz w:val="32"/>
          <w:szCs w:val="32"/>
          <w:shd w:val="clear" w:color="auto" w:fill="FFFFFF"/>
          <w:lang w:eastAsia="zh-CN"/>
        </w:rPr>
        <w:t>医院内机构设置下设机构分为临床科室、医技科室和职能部门，其中临床科室设有骨科、内分泌代谢科、综合外科、综合内科等</w:t>
      </w:r>
      <w:r>
        <w:rPr>
          <w:rFonts w:hint="eastAsia" w:ascii="仿宋_GB2312" w:hAnsi="ˎ̥" w:eastAsia="仿宋_GB2312"/>
          <w:color w:val="333333"/>
          <w:sz w:val="32"/>
          <w:szCs w:val="32"/>
          <w:shd w:val="clear" w:color="auto" w:fill="FFFFFF"/>
          <w:lang w:val="en-US" w:eastAsia="zh-CN"/>
        </w:rPr>
        <w:t>9个科室，医技科室设有放射科、检验科、输血科、麻醉科、超声科等10个科室，职能部门设有后勤保障部、医疗事业部、护理部、计划财务部、综合办公室等5个部门。</w:t>
      </w:r>
      <w:bookmarkStart w:id="0" w:name="_GoBack"/>
      <w:bookmarkEnd w:id="0"/>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海口市骨科与糖尿病医院2022年单位预算表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  海口市骨科与糖尿病医院2022年单位预算情况说明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一、关于海口市骨科与糖尿病医院2022年财政拨款收支预算情况的总体说明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海口市骨科与糖尿病医院2022年财政拨款收支总预算</w:t>
      </w:r>
      <w:r>
        <w:rPr>
          <w:rFonts w:hint="eastAsia" w:ascii="仿宋_GB2312" w:hAnsi="黑体" w:eastAsia="仿宋_GB2312" w:cs="仿宋_GB2312"/>
          <w:sz w:val="32"/>
          <w:szCs w:val="32"/>
        </w:rPr>
        <w:t>314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314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314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314</w:t>
      </w:r>
      <w:r>
        <w:rPr>
          <w:rFonts w:hint="eastAsia" w:ascii="仿宋_GB2312" w:hAnsi="黑体" w:eastAsia="仿宋_GB2312"/>
          <w:sz w:val="32"/>
          <w:szCs w:val="32"/>
        </w:rPr>
        <w:t>万元，全部为卫生健康支出314万元，结转下年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二、关于海口市骨科与糖尿病医院2022年一般公共预算当年拨款情况说明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海口市骨科与糖尿病医院2022年一般公共预算当年拨款</w:t>
      </w:r>
      <w:r>
        <w:rPr>
          <w:rFonts w:hint="eastAsia" w:ascii="仿宋_GB2312" w:hAnsi="黑体" w:eastAsia="仿宋_GB2312" w:cs="仿宋_GB2312"/>
          <w:sz w:val="32"/>
          <w:szCs w:val="32"/>
        </w:rPr>
        <w:t>314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增加314</w:t>
      </w:r>
      <w:r>
        <w:rPr>
          <w:rFonts w:hint="eastAsia" w:ascii="仿宋_GB2312" w:hAnsi="黑体" w:eastAsia="仿宋_GB2312"/>
          <w:sz w:val="32"/>
          <w:szCs w:val="32"/>
        </w:rPr>
        <w:t>万元，主要是增加一般公共预算支出卫生健康支出314万元。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卫生健康支出314万元，占100%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1.卫生健康支出-公立医院-其他专科医院2022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310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增加310</w:t>
      </w:r>
      <w:r>
        <w:rPr>
          <w:rFonts w:hint="eastAsia" w:ascii="仿宋_GB2312" w:hAnsi="黑体" w:eastAsia="仿宋_GB2312"/>
          <w:sz w:val="32"/>
          <w:szCs w:val="32"/>
        </w:rPr>
        <w:t>万元，主要是增加卫生健康发展专项资金项目310万元。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卫生健康支出和-公共卫生-重大公共卫生服务2022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w:t>
      </w:r>
      <w:r>
        <w:rPr>
          <w:rFonts w:hint="eastAsia" w:ascii="仿宋_GB2312" w:hAnsi="黑体" w:eastAsia="仿宋_GB2312"/>
          <w:sz w:val="32"/>
          <w:szCs w:val="32"/>
        </w:rPr>
        <w:t>万元，主要是增加重大传染病防控经费4万元。</w:t>
      </w:r>
    </w:p>
    <w:p>
      <w:pPr>
        <w:ind w:firstLine="640"/>
        <w:rPr>
          <w:rFonts w:ascii="黑体" w:hAnsi="黑体" w:eastAsia="黑体"/>
          <w:sz w:val="32"/>
          <w:szCs w:val="32"/>
        </w:rPr>
      </w:pPr>
      <w:r>
        <w:rPr>
          <w:rFonts w:hint="eastAsia" w:ascii="黑体" w:hAnsi="黑体" w:eastAsia="黑体"/>
          <w:sz w:val="32"/>
          <w:szCs w:val="32"/>
        </w:rPr>
        <w:t>三、关于海口市骨科与糖尿病医院2022年一般公共预算基本支出情况说明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海口市骨科与糖尿病医院2022年一般公共预算基本支出为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本单位为不定行政级别的公益二类事业单位，没有人员编制员额，本单位没有一般公共预算基本支出补助财政拨款指标。</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四、海口市骨科与糖尿病医院2022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（一）海口市骨科与糖尿病医院2022年一般公共预算“三公”经费预算数为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7辆，计划购置0辆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（二）海口市骨科与糖尿病医院2022年政府性基金预算“三公”经费预算数为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出国（境）团组主要包括：</w:t>
      </w:r>
      <w:r>
        <w:rPr>
          <w:rFonts w:hint="eastAsia" w:ascii="Times New Roman" w:hAnsi="Times New Roman" w:eastAsia="仿宋_GB2312" w:cs="Times New Roman"/>
          <w:sz w:val="32"/>
          <w:shd w:val="clear" w:color="auto" w:fill="FFFFFF"/>
        </w:rPr>
        <w:t>2022年未安排人员出国（境）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7辆，计划购置0辆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，计划接待0</w:t>
      </w:r>
      <w:r>
        <w:rPr>
          <w:rFonts w:hint="eastAsia" w:ascii="仿宋_GB2312" w:hAnsi="黑体" w:eastAsia="仿宋_GB2312" w:cs="仿宋_GB2312"/>
          <w:sz w:val="32"/>
          <w:szCs w:val="32"/>
        </w:rPr>
        <w:t>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五、关于海口市骨科与糖尿病医院2022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海口市骨科与糖尿病医院2022年政府性基金预算当年拨款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，主要是2022年无政府性基金预算。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%；卫生健康支出0万元，占0%。主要是2022年无此项政府性基金预算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万元，主要是2022年无此项预算。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万元，主要是2022年无此项预算。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六、关于海口市骨科与糖尿病医院2022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按照综合预算原则，海口市骨科与糖尿病医院所有收入和支出均纳入部门预算管理。收入包括一般公共预算收入、事业收入等</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等。</w:t>
      </w:r>
      <w:r>
        <w:rPr>
          <w:rFonts w:hint="eastAsia" w:ascii="仿宋_GB2312" w:hAnsi="黑体" w:eastAsia="仿宋_GB2312" w:cs="仿宋_GB2312"/>
          <w:sz w:val="32"/>
          <w:szCs w:val="32"/>
        </w:rPr>
        <w:t>海口市骨科与糖尿病医院2022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10514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七、关于海口市骨科与糖尿病医院2022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海口市骨科与糖尿病医院2022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10514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314</w:t>
      </w:r>
      <w:r>
        <w:rPr>
          <w:rFonts w:hint="eastAsia" w:ascii="仿宋_GB2312" w:hAnsi="黑体" w:eastAsia="仿宋_GB2312"/>
          <w:sz w:val="32"/>
          <w:szCs w:val="32"/>
        </w:rPr>
        <w:t>万元，占</w:t>
      </w:r>
      <w:r>
        <w:rPr>
          <w:rFonts w:hint="eastAsia" w:ascii="仿宋_GB2312" w:hAnsi="黑体" w:eastAsia="仿宋_GB2312" w:cs="仿宋_GB2312"/>
          <w:sz w:val="32"/>
          <w:szCs w:val="32"/>
        </w:rPr>
        <w:t>2.99</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%；事业收入</w:t>
      </w:r>
      <w:r>
        <w:rPr>
          <w:rFonts w:hint="eastAsia" w:ascii="仿宋_GB2312" w:hAnsi="黑体" w:eastAsia="仿宋_GB2312" w:cs="仿宋_GB2312"/>
          <w:sz w:val="32"/>
          <w:szCs w:val="32"/>
        </w:rPr>
        <w:t>10200</w:t>
      </w:r>
      <w:r>
        <w:rPr>
          <w:rFonts w:hint="eastAsia" w:ascii="仿宋_GB2312" w:hAnsi="黑体" w:eastAsia="仿宋_GB2312"/>
          <w:sz w:val="32"/>
          <w:szCs w:val="32"/>
        </w:rPr>
        <w:t>万元，占</w:t>
      </w:r>
      <w:r>
        <w:rPr>
          <w:rFonts w:hint="eastAsia" w:ascii="仿宋_GB2312" w:hAnsi="黑体" w:eastAsia="仿宋_GB2312" w:cs="仿宋_GB2312"/>
          <w:sz w:val="32"/>
          <w:szCs w:val="32"/>
        </w:rPr>
        <w:t>97.01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增加5014</w:t>
      </w:r>
      <w:r>
        <w:rPr>
          <w:rFonts w:hint="eastAsia" w:ascii="仿宋_GB2312" w:hAnsi="黑体" w:eastAsia="仿宋_GB2312"/>
          <w:sz w:val="32"/>
          <w:szCs w:val="32"/>
        </w:rPr>
        <w:t>万元，主要是事业收入预算增加4700万元，财政拨收入预算增加314万元。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八、关于海口市骨科与糖尿病医院2022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海口市骨科与糖尿病医院2022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10514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%；项目支出</w:t>
      </w:r>
      <w:r>
        <w:rPr>
          <w:rFonts w:hint="eastAsia" w:ascii="仿宋_GB2312" w:hAnsi="黑体" w:eastAsia="仿宋_GB2312" w:cs="仿宋_GB2312"/>
          <w:sz w:val="32"/>
          <w:szCs w:val="32"/>
        </w:rPr>
        <w:t>10514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增加5014</w:t>
      </w:r>
      <w:r>
        <w:rPr>
          <w:rFonts w:hint="eastAsia" w:ascii="仿宋_GB2312" w:hAnsi="黑体" w:eastAsia="仿宋_GB2312"/>
          <w:sz w:val="32"/>
          <w:szCs w:val="32"/>
        </w:rPr>
        <w:t>万元，主要是增加事业支出4700万元，增加卫生健康发展专项资金支出310万元，增加重大传染病防控经费支出4万元。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海口市骨科与糖尿病医院政府采购预算总额310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310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海口市骨科与糖尿病医院共有车辆7辆，其中，领导干部用车0辆，机要通信应急用车3辆、一般执法执勤用车0辆、特种专业技术用车2辆、其他用车2辆。单位价值100万元以上设备7台（套）。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海口市骨科与糖尿病医院3个项目实行绩效目标管理，涉及一般公共预算314</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万元、单位资金10200万元。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I3YjU2ZGQyZWYwNTA5YWFmNDQ0NmE1ZDJlMzgwYzAifQ=="/>
  </w:docVars>
  <w:rsids>
    <w:rsidRoot w:val="00C543A0"/>
    <w:rsid w:val="000231E2"/>
    <w:rsid w:val="00101B2C"/>
    <w:rsid w:val="0010344D"/>
    <w:rsid w:val="001D21EF"/>
    <w:rsid w:val="00250DF8"/>
    <w:rsid w:val="002772AA"/>
    <w:rsid w:val="002920A9"/>
    <w:rsid w:val="002E3160"/>
    <w:rsid w:val="003371B3"/>
    <w:rsid w:val="00354F94"/>
    <w:rsid w:val="003D249F"/>
    <w:rsid w:val="003D6D2C"/>
    <w:rsid w:val="004337DA"/>
    <w:rsid w:val="00481CA1"/>
    <w:rsid w:val="004A0E8F"/>
    <w:rsid w:val="004F6DE0"/>
    <w:rsid w:val="00586FEC"/>
    <w:rsid w:val="005F2A42"/>
    <w:rsid w:val="006814E4"/>
    <w:rsid w:val="006C7A8D"/>
    <w:rsid w:val="006F24DD"/>
    <w:rsid w:val="00735464"/>
    <w:rsid w:val="007912FC"/>
    <w:rsid w:val="007A2388"/>
    <w:rsid w:val="00820020"/>
    <w:rsid w:val="008746EF"/>
    <w:rsid w:val="00875ADD"/>
    <w:rsid w:val="00880D17"/>
    <w:rsid w:val="008C088A"/>
    <w:rsid w:val="00910BED"/>
    <w:rsid w:val="009E0DDF"/>
    <w:rsid w:val="00A1187A"/>
    <w:rsid w:val="00A361FE"/>
    <w:rsid w:val="00A80D45"/>
    <w:rsid w:val="00A84359"/>
    <w:rsid w:val="00AA1AD8"/>
    <w:rsid w:val="00B2723D"/>
    <w:rsid w:val="00B3106A"/>
    <w:rsid w:val="00BB15FA"/>
    <w:rsid w:val="00BC1B10"/>
    <w:rsid w:val="00BE69D1"/>
    <w:rsid w:val="00C02B5E"/>
    <w:rsid w:val="00C24C62"/>
    <w:rsid w:val="00C3004D"/>
    <w:rsid w:val="00C41089"/>
    <w:rsid w:val="00C543A0"/>
    <w:rsid w:val="00C64639"/>
    <w:rsid w:val="00C76CF9"/>
    <w:rsid w:val="00D04118"/>
    <w:rsid w:val="00D109BF"/>
    <w:rsid w:val="00D31416"/>
    <w:rsid w:val="00D640D3"/>
    <w:rsid w:val="00D9268F"/>
    <w:rsid w:val="00D97181"/>
    <w:rsid w:val="00DC63A6"/>
    <w:rsid w:val="00DF3C48"/>
    <w:rsid w:val="00DF581E"/>
    <w:rsid w:val="00E174C4"/>
    <w:rsid w:val="00E65CE3"/>
    <w:rsid w:val="00EA4FED"/>
    <w:rsid w:val="00EB7AFA"/>
    <w:rsid w:val="00F15C18"/>
    <w:rsid w:val="00F824EB"/>
    <w:rsid w:val="00F93819"/>
    <w:rsid w:val="00F95336"/>
    <w:rsid w:val="100D394F"/>
    <w:rsid w:val="12633CFA"/>
    <w:rsid w:val="13623FB2"/>
    <w:rsid w:val="2778394C"/>
    <w:rsid w:val="28D252DE"/>
    <w:rsid w:val="334868C9"/>
    <w:rsid w:val="343C3F54"/>
    <w:rsid w:val="3C2E117F"/>
    <w:rsid w:val="3EBE3EE3"/>
    <w:rsid w:val="40BA692C"/>
    <w:rsid w:val="46CE4EDF"/>
    <w:rsid w:val="4FDC68BF"/>
    <w:rsid w:val="63EE0517"/>
    <w:rsid w:val="674E7C4A"/>
    <w:rsid w:val="6D240FE4"/>
    <w:rsid w:val="74626AE3"/>
    <w:rsid w:val="7DEBCAF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556</Words>
  <Characters>3172</Characters>
  <Lines>26</Lines>
  <Paragraphs>7</Paragraphs>
  <TotalTime>173</TotalTime>
  <ScaleCrop>false</ScaleCrop>
  <LinksUpToDate>false</LinksUpToDate>
  <CharactersWithSpaces>3721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WPS_1656060031</cp:lastModifiedBy>
  <dcterms:modified xsi:type="dcterms:W3CDTF">2023-07-20T03:13:42Z</dcterms:modified>
  <dc:title>××年××部门（单位）预算</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1CF24959841549F283E95D1ECCC65FC3_12</vt:lpwstr>
  </property>
</Properties>
</file>