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val="en-US" w:eastAsia="zh-CN"/>
        </w:rPr>
        <w:t>海口市疾病预防控制中心</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rPr>
        <w:t>单位概况</w:t>
      </w:r>
    </w:p>
    <w:p>
      <w:pPr>
        <w:pStyle w:val="5"/>
        <w:numPr>
          <w:ilvl w:val="0"/>
          <w:numId w:val="2"/>
        </w:numPr>
        <w:jc w:val="left"/>
        <w:rPr>
          <w:rFonts w:ascii="黑体" w:hAnsi="黑体" w:eastAsia="黑体"/>
          <w:sz w:val="32"/>
          <w:szCs w:val="32"/>
        </w:rPr>
      </w:pPr>
      <w:r>
        <w:rPr>
          <w:rFonts w:hint="eastAsia" w:ascii="黑体" w:hAnsi="黑体" w:eastAsia="黑体" w:cs="仿宋_GB2312"/>
          <w:sz w:val="32"/>
          <w:szCs w:val="32"/>
        </w:rPr>
        <w:t>主要职能</w:t>
      </w:r>
      <w:r>
        <w:rPr>
          <w:rFonts w:hint="eastAsia" w:ascii="黑体" w:hAnsi="黑体" w:eastAsia="黑体" w:cs="仿宋_GB2312"/>
          <w:sz w:val="32"/>
          <w:szCs w:val="32"/>
          <w:lang w:eastAsia="zh-CN"/>
        </w:rPr>
        <w:t>和机构设置情况</w:t>
      </w:r>
    </w:p>
    <w:p>
      <w:pPr>
        <w:pStyle w:val="5"/>
        <w:numPr>
          <w:ilvl w:val="0"/>
          <w:numId w:val="2"/>
        </w:numPr>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5"/>
        <w:numPr>
          <w:ilvl w:val="0"/>
          <w:numId w:val="1"/>
        </w:numPr>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lang w:val="en-US" w:eastAsia="zh-CN"/>
        </w:rPr>
        <w:t>2022</w:t>
      </w:r>
      <w:r>
        <w:rPr>
          <w:rFonts w:hint="eastAsia" w:ascii="黑体" w:hAnsi="黑体" w:eastAsia="黑体"/>
          <w:sz w:val="32"/>
          <w:szCs w:val="32"/>
        </w:rPr>
        <w:t>年单位预算表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lang w:val="en-US" w:eastAsia="zh-CN"/>
        </w:rPr>
        <w:t>2022</w:t>
      </w:r>
      <w:r>
        <w:rPr>
          <w:rFonts w:hint="eastAsia" w:ascii="黑体" w:hAnsi="黑体" w:eastAsia="黑体"/>
          <w:sz w:val="32"/>
          <w:szCs w:val="32"/>
        </w:rPr>
        <w:t>年单位预算情况说明</w:t>
      </w:r>
    </w:p>
    <w:p>
      <w:pPr>
        <w:pStyle w:val="5"/>
        <w:numPr>
          <w:ilvl w:val="0"/>
          <w:numId w:val="1"/>
        </w:numPr>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jc w:val="center"/>
        <w:rPr>
          <w:rFonts w:hint="eastAsia" w:ascii="仿宋_GB2312" w:hAnsi="仿宋_GB2312" w:eastAsia="仿宋_GB2312" w:cs="仿宋_GB2312"/>
          <w:sz w:val="32"/>
          <w:szCs w:val="32"/>
          <w:lang w:eastAsia="zh-CN"/>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海口市疾病预防控制中心</w:t>
      </w:r>
      <w:r>
        <w:rPr>
          <w:rFonts w:hint="eastAsia" w:ascii="黑体" w:hAnsi="黑体" w:eastAsia="黑体"/>
          <w:sz w:val="32"/>
          <w:szCs w:val="32"/>
        </w:rPr>
        <w:t>概况</w:t>
      </w:r>
    </w:p>
    <w:p>
      <w:pPr>
        <w:pStyle w:val="5"/>
        <w:numPr>
          <w:ilvl w:val="0"/>
          <w:numId w:val="5"/>
        </w:numPr>
        <w:jc w:val="left"/>
        <w:rPr>
          <w:rFonts w:ascii="黑体" w:hAnsi="黑体" w:eastAsia="黑体" w:cs="仿宋_GB2312"/>
          <w:sz w:val="32"/>
          <w:szCs w:val="32"/>
        </w:rPr>
      </w:pPr>
      <w:r>
        <w:rPr>
          <w:rFonts w:hint="eastAsia" w:ascii="黑体" w:hAnsi="黑体" w:eastAsia="黑体" w:cs="仿宋_GB2312"/>
          <w:sz w:val="32"/>
          <w:szCs w:val="32"/>
        </w:rPr>
        <w:t>主要职能</w:t>
      </w:r>
      <w:r>
        <w:rPr>
          <w:rFonts w:hint="eastAsia" w:ascii="黑体" w:hAnsi="黑体" w:eastAsia="黑体" w:cs="仿宋_GB2312"/>
          <w:sz w:val="32"/>
          <w:szCs w:val="32"/>
          <w:lang w:eastAsia="zh-CN"/>
        </w:rPr>
        <w:t>和机构设置情况</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ascii="黑体" w:hAnsi="黑体" w:eastAsia="黑体" w:cs="仿宋_GB2312"/>
          <w:sz w:val="32"/>
          <w:szCs w:val="32"/>
        </w:rPr>
      </w:pPr>
      <w:r>
        <w:rPr>
          <w:rFonts w:hint="eastAsia" w:ascii="仿宋_GB2312" w:hAnsi="黑体" w:eastAsia="仿宋_GB2312" w:cs="仿宋_GB2312"/>
          <w:sz w:val="32"/>
          <w:szCs w:val="32"/>
          <w:lang w:val="en-US" w:eastAsia="zh-CN"/>
        </w:rPr>
        <w:t>（一）主要职能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（一）完成国家、省下达的重大疾病预防控制的指令性任务，实施疾病预防控制规划、方案，组织开展本地疾病暴发调查处理和报告；负责辖区内预防性生物制品管理，组织、实施预防接种工作。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（二）调查突发公共卫生事件的危险因素，实施控制措施。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（三）开展常见病原微生物检验检测和常见毒物、污染物的检验鉴定工作。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（四）开展疾病、食品安全和环境卫生等领域健康危害因素监测，管理辖区疫情及相关公共卫生信息。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（五）承担卫生行政部门委托的与卫生监督执法相关的检验检测任务。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（六）组织开展健康教育与健康促进。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（七）负责对下级疾病预防控制机构的业务指导、人员培训和业务考核；指导辖区内医疗卫生机构传染病防治工作。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r>
        <w:rPr>
          <w:rFonts w:hint="eastAsia" w:ascii="仿宋_GB2312" w:hAnsi="黑体" w:eastAsia="仿宋_GB2312" w:cs="仿宋_GB2312"/>
          <w:kern w:val="0"/>
          <w:sz w:val="28"/>
          <w:szCs w:val="28"/>
          <w:lang w:val="en-US" w:eastAsia="zh-CN"/>
        </w:rPr>
        <w:t>（八）承担上级主管部门交办的其他工作。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黑体" w:eastAsia="仿宋_GB2312" w:cs="仿宋_GB2312"/>
          <w:kern w:val="0"/>
          <w:sz w:val="28"/>
          <w:szCs w:val="28"/>
          <w:lang w:val="en-US" w:eastAsia="zh-CN"/>
        </w:rPr>
      </w:pPr>
    </w:p>
    <w:p>
      <w:pPr>
        <w:pStyle w:val="5"/>
        <w:numPr>
          <w:ilvl w:val="0"/>
          <w:numId w:val="0"/>
        </w:numPr>
        <w:ind w:leftChars="0"/>
        <w:jc w:val="left"/>
        <w:rPr>
          <w:rFonts w:ascii="黑体" w:hAnsi="黑体" w:eastAsia="黑体" w:cs="仿宋_GB2312"/>
          <w:sz w:val="32"/>
          <w:szCs w:val="32"/>
        </w:rPr>
      </w:pPr>
    </w:p>
    <w:p>
      <w:pPr>
        <w:pStyle w:val="5"/>
        <w:numPr>
          <w:ilvl w:val="0"/>
          <w:numId w:val="0"/>
        </w:numPr>
        <w:ind w:leftChars="0"/>
        <w:jc w:val="left"/>
        <w:rPr>
          <w:rFonts w:hint="eastAsia" w:ascii="黑体" w:hAnsi="黑体" w:eastAsia="黑体" w:cs="仿宋_GB2312"/>
          <w:sz w:val="32"/>
          <w:szCs w:val="32"/>
          <w:lang w:eastAsia="zh-CN"/>
        </w:rPr>
      </w:pPr>
    </w:p>
    <w:p>
      <w:pPr>
        <w:pStyle w:val="5"/>
        <w:numPr>
          <w:ilvl w:val="0"/>
          <w:numId w:val="0"/>
        </w:numPr>
        <w:ind w:leftChars="0"/>
        <w:jc w:val="left"/>
        <w:rPr>
          <w:rFonts w:hint="eastAsia" w:ascii="黑体" w:hAnsi="黑体" w:eastAsia="黑体" w:cs="仿宋_GB2312"/>
          <w:sz w:val="32"/>
          <w:szCs w:val="32"/>
          <w:lang w:eastAsia="zh-CN"/>
        </w:rPr>
      </w:pPr>
    </w:p>
    <w:p>
      <w:pPr>
        <w:numPr>
          <w:ilvl w:val="0"/>
          <w:numId w:val="6"/>
        </w:num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机构设置情况</w:t>
      </w:r>
    </w:p>
    <w:p>
      <w:pPr>
        <w:keepNext w:val="0"/>
        <w:keepLines w:val="0"/>
        <w:pageBreakBefore w:val="0"/>
        <w:widowControl/>
        <w:numPr>
          <w:numId w:val="0"/>
        </w:numPr>
        <w:kinsoku/>
        <w:wordWrap/>
        <w:overflowPunct/>
        <w:topLinePunct w:val="0"/>
        <w:autoSpaceDE/>
        <w:autoSpaceDN/>
        <w:bidi w:val="0"/>
        <w:adjustRightInd/>
        <w:snapToGrid/>
        <w:ind w:firstLine="640" w:firstLineChars="200"/>
        <w:textAlignment w:val="auto"/>
        <w:rPr>
          <w:rFonts w:hint="default" w:ascii="黑体" w:hAnsi="黑体" w:eastAsia="黑体" w:cs="仿宋_GB2312"/>
          <w:sz w:val="32"/>
          <w:szCs w:val="32"/>
          <w:lang w:val="en-US"/>
        </w:rPr>
      </w:pPr>
      <w:r>
        <w:rPr>
          <w:rFonts w:hint="eastAsia" w:ascii="仿宋_GB2312" w:hAnsi="ˎ̥" w:eastAsia="仿宋_GB2312" w:cs="Times New Roman"/>
          <w:sz w:val="32"/>
          <w:szCs w:val="32"/>
          <w:lang w:eastAsia="zh-CN"/>
        </w:rPr>
        <w:t>中心共设19个科室，其中职能科室4个，即办公室、人事科、综合业务与应急办公室、科研信息科；业务科室15个，即质量管理科、免疫规划科、传染病预防控制科、慢性非传染性疾病预防控制科、艾滋病预防控制科、公共卫生监测科、病媒生物防制科、食品安全监测科、放射卫生科、社区卫生指导科、结核病预防控制科、职业卫生科、微生物检验科、理化检验科、预防性综合门诊。</w:t>
      </w:r>
      <w:r>
        <w:rPr>
          <w:rFonts w:hint="eastAsia" w:ascii="仿宋_GB2312" w:hAnsi="ˎ̥" w:eastAsia="仿宋_GB2312" w:cs="Times New Roman"/>
          <w:sz w:val="32"/>
          <w:szCs w:val="32"/>
          <w:lang w:val="en-US" w:eastAsia="zh-CN"/>
        </w:rPr>
        <w:t>单位编制数</w:t>
      </w:r>
      <w:r>
        <w:rPr>
          <w:rFonts w:hint="default" w:ascii="仿宋_GB2312" w:hAnsi="ˎ̥" w:eastAsia="仿宋_GB2312" w:cs="Times New Roman"/>
          <w:sz w:val="32"/>
          <w:szCs w:val="32"/>
          <w:lang w:val="en-US" w:eastAsia="zh-CN"/>
        </w:rPr>
        <w:t>143</w:t>
      </w:r>
      <w:r>
        <w:rPr>
          <w:rFonts w:hint="eastAsia" w:ascii="仿宋_GB2312" w:hAnsi="ˎ̥" w:eastAsia="仿宋_GB2312" w:cs="Times New Roman"/>
          <w:sz w:val="32"/>
          <w:szCs w:val="32"/>
          <w:lang w:val="en-US" w:eastAsia="zh-CN"/>
        </w:rPr>
        <w:t>人。管理人员</w:t>
      </w:r>
      <w:r>
        <w:rPr>
          <w:rFonts w:hint="default" w:ascii="仿宋_GB2312" w:hAnsi="ˎ̥" w:eastAsia="仿宋_GB2312" w:cs="Times New Roman"/>
          <w:sz w:val="32"/>
          <w:szCs w:val="32"/>
          <w:lang w:val="en-US" w:eastAsia="zh-CN"/>
        </w:rPr>
        <w:t>24</w:t>
      </w:r>
      <w:r>
        <w:rPr>
          <w:rFonts w:hint="eastAsia" w:ascii="仿宋_GB2312" w:hAnsi="ˎ̥" w:eastAsia="仿宋_GB2312" w:cs="Times New Roman"/>
          <w:sz w:val="32"/>
          <w:szCs w:val="32"/>
          <w:lang w:val="en-US" w:eastAsia="zh-CN"/>
        </w:rPr>
        <w:t>人（其中副处级</w:t>
      </w:r>
      <w:r>
        <w:rPr>
          <w:rFonts w:hint="default" w:ascii="仿宋_GB2312" w:hAnsi="ˎ̥" w:eastAsia="仿宋_GB2312" w:cs="Times New Roman"/>
          <w:sz w:val="32"/>
          <w:szCs w:val="32"/>
          <w:lang w:val="en-US" w:eastAsia="zh-CN"/>
        </w:rPr>
        <w:t>1</w:t>
      </w:r>
      <w:r>
        <w:rPr>
          <w:rFonts w:hint="eastAsia" w:ascii="仿宋_GB2312" w:hAnsi="ˎ̥" w:eastAsia="仿宋_GB2312" w:cs="Times New Roman"/>
          <w:sz w:val="32"/>
          <w:szCs w:val="32"/>
          <w:lang w:val="en-US" w:eastAsia="zh-CN"/>
        </w:rPr>
        <w:t>人，正科和副科各</w:t>
      </w:r>
      <w:r>
        <w:rPr>
          <w:rFonts w:hint="default" w:ascii="仿宋_GB2312" w:hAnsi="ˎ̥" w:eastAsia="仿宋_GB2312" w:cs="Times New Roman"/>
          <w:sz w:val="32"/>
          <w:szCs w:val="32"/>
          <w:lang w:val="en-US" w:eastAsia="zh-CN"/>
        </w:rPr>
        <w:t>5</w:t>
      </w:r>
      <w:r>
        <w:rPr>
          <w:rFonts w:hint="eastAsia" w:ascii="仿宋_GB2312" w:hAnsi="ˎ̥" w:eastAsia="仿宋_GB2312" w:cs="Times New Roman"/>
          <w:sz w:val="32"/>
          <w:szCs w:val="32"/>
          <w:lang w:val="en-US" w:eastAsia="zh-CN"/>
        </w:rPr>
        <w:t>人，科员</w:t>
      </w:r>
      <w:r>
        <w:rPr>
          <w:rFonts w:hint="default" w:ascii="仿宋_GB2312" w:hAnsi="ˎ̥" w:eastAsia="仿宋_GB2312" w:cs="Times New Roman"/>
          <w:sz w:val="32"/>
          <w:szCs w:val="32"/>
          <w:lang w:val="en-US" w:eastAsia="zh-CN"/>
        </w:rPr>
        <w:t>13</w:t>
      </w:r>
      <w:r>
        <w:rPr>
          <w:rFonts w:hint="eastAsia" w:ascii="仿宋_GB2312" w:hAnsi="ˎ̥" w:eastAsia="仿宋_GB2312" w:cs="Times New Roman"/>
          <w:sz w:val="32"/>
          <w:szCs w:val="32"/>
          <w:lang w:val="en-US" w:eastAsia="zh-CN"/>
        </w:rPr>
        <w:t>人），中心现有高级职称人员</w:t>
      </w:r>
      <w:r>
        <w:rPr>
          <w:rFonts w:hint="default" w:ascii="仿宋_GB2312" w:hAnsi="ˎ̥" w:eastAsia="仿宋_GB2312" w:cs="Times New Roman"/>
          <w:sz w:val="32"/>
          <w:szCs w:val="32"/>
          <w:lang w:val="en-US" w:eastAsia="zh-CN"/>
        </w:rPr>
        <w:t>118</w:t>
      </w:r>
      <w:r>
        <w:rPr>
          <w:rFonts w:hint="eastAsia" w:ascii="仿宋_GB2312" w:hAnsi="ˎ̥" w:eastAsia="仿宋_GB2312" w:cs="Times New Roman"/>
          <w:sz w:val="32"/>
          <w:szCs w:val="32"/>
          <w:lang w:val="en-US" w:eastAsia="zh-CN"/>
        </w:rPr>
        <w:t>人（其中正高</w:t>
      </w:r>
      <w:r>
        <w:rPr>
          <w:rFonts w:hint="default" w:ascii="仿宋_GB2312" w:hAnsi="ˎ̥" w:eastAsia="仿宋_GB2312" w:cs="Times New Roman"/>
          <w:sz w:val="32"/>
          <w:szCs w:val="32"/>
          <w:lang w:val="en-US" w:eastAsia="zh-CN"/>
        </w:rPr>
        <w:t>7</w:t>
      </w:r>
      <w:r>
        <w:rPr>
          <w:rFonts w:hint="eastAsia" w:ascii="仿宋_GB2312" w:hAnsi="ˎ̥" w:eastAsia="仿宋_GB2312" w:cs="Times New Roman"/>
          <w:sz w:val="32"/>
          <w:szCs w:val="32"/>
          <w:lang w:val="en-US" w:eastAsia="zh-CN"/>
        </w:rPr>
        <w:t>人，副高</w:t>
      </w:r>
      <w:r>
        <w:rPr>
          <w:rFonts w:hint="default" w:ascii="仿宋_GB2312" w:hAnsi="ˎ̥" w:eastAsia="仿宋_GB2312" w:cs="Times New Roman"/>
          <w:sz w:val="32"/>
          <w:szCs w:val="32"/>
          <w:lang w:val="en-US" w:eastAsia="zh-CN"/>
        </w:rPr>
        <w:t>29</w:t>
      </w:r>
      <w:r>
        <w:rPr>
          <w:rFonts w:hint="eastAsia" w:ascii="仿宋_GB2312" w:hAnsi="ˎ̥" w:eastAsia="仿宋_GB2312" w:cs="Times New Roman"/>
          <w:sz w:val="32"/>
          <w:szCs w:val="32"/>
          <w:lang w:val="en-US" w:eastAsia="zh-CN"/>
        </w:rPr>
        <w:t>人），中级</w:t>
      </w:r>
      <w:r>
        <w:rPr>
          <w:rFonts w:hint="default" w:ascii="仿宋_GB2312" w:hAnsi="ˎ̥" w:eastAsia="仿宋_GB2312" w:cs="Times New Roman"/>
          <w:sz w:val="32"/>
          <w:szCs w:val="32"/>
          <w:lang w:val="en-US" w:eastAsia="zh-CN"/>
        </w:rPr>
        <w:t>52</w:t>
      </w:r>
      <w:r>
        <w:rPr>
          <w:rFonts w:hint="eastAsia" w:ascii="仿宋_GB2312" w:hAnsi="ˎ̥" w:eastAsia="仿宋_GB2312" w:cs="Times New Roman"/>
          <w:sz w:val="32"/>
          <w:szCs w:val="32"/>
          <w:lang w:val="en-US" w:eastAsia="zh-CN"/>
        </w:rPr>
        <w:t>人，初级</w:t>
      </w:r>
      <w:r>
        <w:rPr>
          <w:rFonts w:hint="default" w:ascii="仿宋_GB2312" w:hAnsi="ˎ̥" w:eastAsia="仿宋_GB2312" w:cs="Times New Roman"/>
          <w:sz w:val="32"/>
          <w:szCs w:val="32"/>
          <w:lang w:val="en-US" w:eastAsia="zh-CN"/>
        </w:rPr>
        <w:t>30</w:t>
      </w:r>
      <w:r>
        <w:rPr>
          <w:rFonts w:hint="eastAsia" w:ascii="仿宋_GB2312" w:hAnsi="ˎ̥" w:eastAsia="仿宋_GB2312" w:cs="Times New Roman"/>
          <w:sz w:val="32"/>
          <w:szCs w:val="32"/>
          <w:lang w:val="en-US" w:eastAsia="zh-CN"/>
        </w:rPr>
        <w:t>人，工勤人员</w:t>
      </w:r>
      <w:r>
        <w:rPr>
          <w:rFonts w:hint="default" w:ascii="仿宋_GB2312" w:hAnsi="ˎ̥" w:eastAsia="仿宋_GB2312" w:cs="Times New Roman"/>
          <w:sz w:val="32"/>
          <w:szCs w:val="32"/>
          <w:lang w:val="en-US" w:eastAsia="zh-CN"/>
        </w:rPr>
        <w:t>3</w:t>
      </w:r>
      <w:r>
        <w:rPr>
          <w:rFonts w:hint="eastAsia" w:ascii="仿宋_GB2312" w:hAnsi="ˎ̥" w:eastAsia="仿宋_GB2312" w:cs="Times New Roman"/>
          <w:sz w:val="32"/>
          <w:szCs w:val="32"/>
          <w:lang w:val="en-US" w:eastAsia="zh-CN"/>
        </w:rPr>
        <w:t>人。</w:t>
      </w:r>
    </w:p>
    <w:p>
      <w:pPr>
        <w:pStyle w:val="5"/>
        <w:numPr>
          <w:ilvl w:val="0"/>
          <w:numId w:val="5"/>
        </w:numPr>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w:t>
      </w:r>
    </w:p>
    <w:p>
      <w:pPr>
        <w:ind w:firstLine="64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海口市疾病预防控制中心2022年</w:t>
      </w:r>
      <w:r>
        <w:rPr>
          <w:rFonts w:hint="eastAsia" w:ascii="黑体" w:hAnsi="黑体" w:eastAsia="黑体" w:cs="黑体"/>
          <w:sz w:val="32"/>
          <w:szCs w:val="32"/>
          <w:lang w:val="en-US" w:eastAsia="zh-CN"/>
        </w:rPr>
        <w:t>单位</w:t>
      </w:r>
      <w:r>
        <w:rPr>
          <w:rFonts w:hint="eastAsia" w:ascii="黑体" w:hAnsi="黑体" w:eastAsia="黑体" w:cs="黑体"/>
          <w:sz w:val="32"/>
          <w:szCs w:val="32"/>
        </w:rPr>
        <w:t>预算表</w:t>
      </w:r>
    </w:p>
    <w:p>
      <w:pPr>
        <w:ind w:left="800"/>
        <w:jc w:val="center"/>
        <w:rPr>
          <w:rFonts w:hint="default" w:ascii="黑体" w:hAnsi="黑体" w:eastAsia="黑体" w:cs="黑体"/>
          <w:sz w:val="30"/>
          <w:szCs w:val="30"/>
          <w:lang w:val="en-US" w:eastAsia="zh-CN"/>
        </w:rPr>
      </w:pPr>
      <w:r>
        <w:rPr>
          <w:rFonts w:hint="eastAsia" w:ascii="仿宋_GB2312" w:hAnsi="黑体" w:eastAsia="仿宋_GB2312"/>
          <w:b/>
          <w:sz w:val="32"/>
          <w:szCs w:val="32"/>
        </w:rPr>
        <w:t>（此部分内容即为部门或单位预算公开表</w:t>
      </w:r>
      <w:r>
        <w:rPr>
          <w:rFonts w:hint="eastAsia" w:ascii="仿宋_GB2312" w:hAnsi="黑体" w:eastAsia="仿宋_GB2312"/>
          <w:b/>
          <w:sz w:val="32"/>
          <w:szCs w:val="32"/>
          <w:lang w:eastAsia="zh-CN"/>
        </w:rPr>
        <w:t>）</w:t>
      </w:r>
    </w:p>
    <w:p>
      <w:pPr>
        <w:ind w:firstLine="48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海口市疾病预防控制中心</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年单位预算情况说明</w:t>
      </w:r>
    </w:p>
    <w:p>
      <w:pPr>
        <w:ind w:firstLine="64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海口市疾病预防控制中心</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年财政拨款收支预算情况的总体说明</w:t>
      </w:r>
    </w:p>
    <w:p>
      <w:pPr>
        <w:ind w:firstLine="640"/>
        <w:jc w:val="left"/>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12900.07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12900.07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7027.64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272.43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5600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12900.07</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社会保障和就业支出431.45万元、卫生健康支出6693.01万元、住房保障支出175.61万元、其他支出5600万元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海口市疾病预防控制中心</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7300.07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增加1640.43</w:t>
      </w:r>
      <w:r>
        <w:rPr>
          <w:rFonts w:hint="eastAsia" w:ascii="仿宋_GB2312" w:hAnsi="黑体" w:eastAsia="仿宋_GB2312"/>
          <w:sz w:val="32"/>
          <w:szCs w:val="32"/>
        </w:rPr>
        <w:t>万元，主要是</w:t>
      </w:r>
      <w:r>
        <w:rPr>
          <w:rFonts w:hint="eastAsia" w:ascii="仿宋" w:hAnsi="仿宋" w:eastAsia="仿宋" w:cs="仿宋"/>
          <w:sz w:val="30"/>
          <w:szCs w:val="30"/>
        </w:rPr>
        <w:t>卫生健康支出</w:t>
      </w:r>
      <w:r>
        <w:rPr>
          <w:rFonts w:hint="eastAsia" w:ascii="仿宋" w:hAnsi="仿宋" w:eastAsia="仿宋" w:cs="仿宋"/>
          <w:sz w:val="30"/>
          <w:szCs w:val="30"/>
          <w:lang w:val="en-US" w:eastAsia="zh-CN"/>
        </w:rPr>
        <w:t>的</w:t>
      </w:r>
      <w:r>
        <w:rPr>
          <w:rFonts w:hint="eastAsia" w:ascii="仿宋" w:hAnsi="仿宋" w:eastAsia="仿宋" w:cs="仿宋"/>
          <w:sz w:val="30"/>
          <w:szCs w:val="30"/>
        </w:rPr>
        <w:t>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社会保障和就业支出431.45万元，占5.91%；卫生健康支出6693.01万元，占91.66%；住房保障支出175.61万元，占2.43%。</w:t>
      </w:r>
    </w:p>
    <w:p>
      <w:pPr>
        <w:ind w:firstLine="8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w:t>
      </w:r>
      <w:r>
        <w:rPr>
          <w:rFonts w:hint="eastAsia" w:ascii="仿宋_GB2312" w:hAnsi="黑体" w:eastAsia="仿宋_GB2312"/>
          <w:sz w:val="32"/>
          <w:szCs w:val="32"/>
          <w:lang w:val="en-US" w:eastAsia="zh-CN"/>
        </w:rPr>
        <w:t>社会保障和就业支出（类）行政事业单位养老支出（款）机关事业单位基本养老保险缴费支出（项）2022年预算数为323.40万元，比上年预算数增加68.13万元，主要是基本养老保险缴费基数增加。</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sz w:val="32"/>
          <w:szCs w:val="32"/>
          <w:lang w:val="en-US" w:eastAsia="zh-CN"/>
        </w:rPr>
        <w:t>社会保障和就业支出（类）行政事业单位养老支出（款）其他行政事业单位养老支出（项）2022年预算数为106.33万元，比上年预算数增加6.29万元，主要是</w:t>
      </w:r>
      <w:r>
        <w:rPr>
          <w:rFonts w:hint="eastAsia" w:ascii="仿宋_GB2312" w:hAnsi="黑体" w:eastAsia="仿宋_GB2312"/>
          <w:color w:val="auto"/>
          <w:sz w:val="32"/>
          <w:szCs w:val="32"/>
          <w:lang w:eastAsia="zh-CN"/>
        </w:rPr>
        <w:t>退休人员增加。</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sz w:val="32"/>
          <w:szCs w:val="32"/>
          <w:lang w:val="en-US" w:eastAsia="zh-CN"/>
        </w:rPr>
        <w:t>社会保障和就业支出（类）抚恤（款）其他优抚支出（项）2022年预算数为1.73万元，比上年预算数减少1.22万元，主要是抚恤人数减少。</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4.卫生健康支出</w:t>
      </w:r>
      <w:r>
        <w:rPr>
          <w:rFonts w:hint="eastAsia" w:ascii="仿宋_GB2312" w:hAnsi="黑体" w:eastAsia="仿宋_GB2312"/>
          <w:sz w:val="32"/>
          <w:szCs w:val="32"/>
          <w:lang w:val="en-US" w:eastAsia="zh-CN"/>
        </w:rPr>
        <w:t>（类）公共卫生（款）疾病预防控制中心（项）2022年预算数为4504.08万元，比上年预算数减少313.73万元，主要是预算压减支出，预算减少。</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5.卫生健康支出</w:t>
      </w:r>
      <w:r>
        <w:rPr>
          <w:rFonts w:hint="eastAsia" w:ascii="仿宋_GB2312" w:hAnsi="黑体" w:eastAsia="仿宋_GB2312"/>
          <w:sz w:val="32"/>
          <w:szCs w:val="32"/>
          <w:lang w:val="en-US" w:eastAsia="zh-CN"/>
        </w:rPr>
        <w:t>（类）公共卫生（款）基本公共卫生服务（项）2022年预算数为314.25万元，比上年预算数增加314.25万元，主要是提前下达2022年中央、省级补助资金。</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6.卫生健康支出</w:t>
      </w:r>
      <w:r>
        <w:rPr>
          <w:rFonts w:hint="eastAsia" w:ascii="仿宋_GB2312" w:hAnsi="黑体" w:eastAsia="仿宋_GB2312"/>
          <w:sz w:val="32"/>
          <w:szCs w:val="32"/>
          <w:lang w:val="en-US" w:eastAsia="zh-CN"/>
        </w:rPr>
        <w:t>（类）公共卫生（款）重大公共卫生服务（项）2022年预算数为775.75万元，比上年预算数减少775.75万元，主要是提前下达2022年中央、省级补助资金。</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7.卫生健康支出</w:t>
      </w:r>
      <w:r>
        <w:rPr>
          <w:rFonts w:hint="eastAsia" w:ascii="仿宋_GB2312" w:hAnsi="黑体" w:eastAsia="仿宋_GB2312"/>
          <w:sz w:val="32"/>
          <w:szCs w:val="32"/>
          <w:lang w:val="en-US" w:eastAsia="zh-CN"/>
        </w:rPr>
        <w:t>（类）公共卫生（款）其他公共卫生支出（项）2022年预算数为242.44万元，比上年预算数减少242.44万元，主要是提前下达2022年中央、省级补助资金。</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8.卫生健康支出</w:t>
      </w:r>
      <w:r>
        <w:rPr>
          <w:rFonts w:hint="eastAsia" w:ascii="仿宋_GB2312" w:hAnsi="黑体" w:eastAsia="仿宋_GB2312"/>
          <w:sz w:val="32"/>
          <w:szCs w:val="32"/>
          <w:lang w:val="en-US" w:eastAsia="zh-CN"/>
        </w:rPr>
        <w:t>（类）行政事业单位医疗（款）事业单位医疗（项）2022年预算数为171.08万元，比上年预算数增加35.47万元，主要是职工基本医疗保险缴费基数有调整。</w:t>
      </w:r>
    </w:p>
    <w:p>
      <w:pPr>
        <w:ind w:firstLine="64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9.卫生健康支出</w:t>
      </w:r>
      <w:r>
        <w:rPr>
          <w:rFonts w:hint="eastAsia" w:ascii="仿宋_GB2312" w:hAnsi="黑体" w:eastAsia="仿宋_GB2312"/>
          <w:sz w:val="32"/>
          <w:szCs w:val="32"/>
          <w:lang w:val="en-US" w:eastAsia="zh-CN"/>
        </w:rPr>
        <w:t>（类）行政事业单位医疗（款）其他行政事业单位医疗支出（项）2022年预算数为146.34万元，比上年预算数减少3.54万元，主要是</w:t>
      </w:r>
      <w:r>
        <w:rPr>
          <w:rFonts w:hint="eastAsia" w:ascii="仿宋_GB2312" w:hAnsi="黑体" w:eastAsia="仿宋_GB2312"/>
          <w:color w:val="auto"/>
          <w:sz w:val="32"/>
          <w:szCs w:val="32"/>
          <w:lang w:val="en-US" w:eastAsia="zh-CN"/>
        </w:rPr>
        <w:t>2022年</w:t>
      </w:r>
      <w:r>
        <w:rPr>
          <w:rFonts w:hint="eastAsia" w:ascii="仿宋_GB2312" w:hAnsi="黑体" w:eastAsia="仿宋_GB2312"/>
          <w:sz w:val="32"/>
          <w:szCs w:val="32"/>
          <w:lang w:val="en-US" w:eastAsia="zh-CN"/>
        </w:rPr>
        <w:t>事业单位人员减少</w:t>
      </w:r>
      <w:r>
        <w:rPr>
          <w:rFonts w:hint="eastAsia" w:ascii="仿宋_GB2312" w:hAnsi="黑体" w:eastAsia="仿宋_GB2312"/>
          <w:color w:val="auto"/>
          <w:sz w:val="32"/>
          <w:szCs w:val="32"/>
          <w:lang w:val="en-US" w:eastAsia="zh-CN"/>
        </w:rPr>
        <w:t>；</w:t>
      </w:r>
    </w:p>
    <w:p>
      <w:pPr>
        <w:ind w:firstLine="640"/>
        <w:rPr>
          <w:rFonts w:hint="default" w:ascii="仿宋_GB2312" w:hAnsi="黑体" w:eastAsia="仿宋_GB2312"/>
          <w:sz w:val="32"/>
          <w:szCs w:val="32"/>
          <w:lang w:val="en-US" w:eastAsia="zh-CN"/>
        </w:rPr>
      </w:pPr>
      <w:r>
        <w:rPr>
          <w:rFonts w:hint="eastAsia" w:ascii="仿宋_GB2312" w:hAnsi="黑体" w:eastAsia="仿宋_GB2312"/>
          <w:color w:val="auto"/>
          <w:sz w:val="32"/>
          <w:szCs w:val="32"/>
          <w:lang w:val="en-US" w:eastAsia="zh-CN"/>
        </w:rPr>
        <w:t>11.卫生健康支出</w:t>
      </w:r>
      <w:r>
        <w:rPr>
          <w:rFonts w:hint="eastAsia" w:ascii="仿宋_GB2312" w:hAnsi="黑体" w:eastAsia="仿宋_GB2312"/>
          <w:sz w:val="32"/>
          <w:szCs w:val="32"/>
          <w:lang w:val="en-US" w:eastAsia="zh-CN"/>
        </w:rPr>
        <w:t>（类）其他卫生健康支出（款）其他卫生健康证支出（项）2022年预算数538.35万元，比上年预算数增加519.84万元，主要是</w:t>
      </w:r>
      <w:r>
        <w:rPr>
          <w:rFonts w:hint="eastAsia" w:ascii="仿宋_GB2312" w:hAnsi="黑体" w:eastAsia="仿宋_GB2312"/>
          <w:color w:val="auto"/>
          <w:sz w:val="32"/>
          <w:szCs w:val="32"/>
          <w:lang w:val="en-US" w:eastAsia="zh-CN"/>
        </w:rPr>
        <w:t>；</w:t>
      </w:r>
      <w:r>
        <w:rPr>
          <w:rFonts w:hint="eastAsia" w:ascii="仿宋_GB2312" w:hAnsi="黑体" w:eastAsia="仿宋_GB2312"/>
          <w:sz w:val="32"/>
          <w:szCs w:val="32"/>
          <w:lang w:val="en-US" w:eastAsia="zh-CN"/>
        </w:rPr>
        <w:t>医疗服务与保障能力提升补助资金增加。</w:t>
      </w:r>
    </w:p>
    <w:p>
      <w:pPr>
        <w:ind w:firstLine="640"/>
        <w:rPr>
          <w:rFonts w:hint="default"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11.住房保障支出</w:t>
      </w:r>
      <w:r>
        <w:rPr>
          <w:rFonts w:hint="eastAsia" w:ascii="仿宋_GB2312" w:hAnsi="黑体" w:eastAsia="仿宋_GB2312"/>
          <w:sz w:val="32"/>
          <w:szCs w:val="32"/>
          <w:lang w:val="en-US" w:eastAsia="zh-CN"/>
        </w:rPr>
        <w:t>（类）住房改革支出（款）住房公积金（项）2022年预算数为175.61万元，比上年预算数减少4.25万元，主要是</w:t>
      </w:r>
      <w:r>
        <w:rPr>
          <w:rFonts w:hint="eastAsia" w:ascii="仿宋_GB2312" w:hAnsi="黑体" w:eastAsia="仿宋_GB2312"/>
          <w:color w:val="auto"/>
          <w:sz w:val="32"/>
          <w:szCs w:val="32"/>
          <w:lang w:val="en-US" w:eastAsia="zh-CN"/>
        </w:rPr>
        <w:t>2022年</w:t>
      </w:r>
      <w:r>
        <w:rPr>
          <w:rFonts w:hint="eastAsia" w:ascii="仿宋_GB2312" w:hAnsi="黑体" w:eastAsia="仿宋_GB2312"/>
          <w:sz w:val="32"/>
          <w:szCs w:val="32"/>
          <w:lang w:val="en-US" w:eastAsia="zh-CN"/>
        </w:rPr>
        <w:t>事业单位人员减少</w:t>
      </w:r>
      <w:r>
        <w:rPr>
          <w:rFonts w:hint="eastAsia" w:ascii="仿宋_GB2312" w:hAnsi="黑体" w:eastAsia="仿宋_GB2312"/>
          <w:color w:val="auto"/>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val="en-US" w:eastAsia="zh-CN"/>
        </w:rPr>
        <w:t>海口市疾病预防控制中心</w:t>
      </w:r>
      <w:r>
        <w:rPr>
          <w:rFonts w:hint="eastAsia" w:ascii="仿宋_GB2312" w:hAnsi="黑体" w:eastAsia="仿宋_GB2312"/>
          <w:sz w:val="32"/>
          <w:szCs w:val="32"/>
          <w:lang w:val="en-US" w:eastAsia="zh-CN"/>
        </w:rPr>
        <w:t>2022</w:t>
      </w:r>
      <w:r>
        <w:rPr>
          <w:rFonts w:hint="eastAsia" w:ascii="黑体" w:hAnsi="黑体" w:eastAsia="黑体"/>
          <w:sz w:val="32"/>
          <w:szCs w:val="32"/>
        </w:rPr>
        <w:t>年一般公共预算基本支出情况说明</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3247.64</w:t>
      </w:r>
      <w:r>
        <w:rPr>
          <w:rFonts w:hint="eastAsia" w:ascii="仿宋_GB2312" w:hAnsi="黑体" w:eastAsia="仿宋_GB2312"/>
          <w:sz w:val="32"/>
          <w:szCs w:val="32"/>
        </w:rPr>
        <w:t>万元，其中：</w:t>
      </w:r>
    </w:p>
    <w:p>
      <w:pPr>
        <w:ind w:firstLine="64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2943.46</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住房公积金、医疗费、其他工资福利、邮电费、生活补助、医疗费补助、奖励金</w:t>
      </w:r>
      <w:r>
        <w:rPr>
          <w:rFonts w:hint="eastAsia" w:ascii="仿宋_GB2312" w:hAnsi="黑体" w:eastAsia="仿宋_GB2312"/>
          <w:sz w:val="32"/>
          <w:szCs w:val="32"/>
        </w:rPr>
        <w:t>;</w:t>
      </w:r>
    </w:p>
    <w:p>
      <w:pPr>
        <w:ind w:firstLine="64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304.18</w:t>
      </w:r>
      <w:r>
        <w:rPr>
          <w:rFonts w:hint="eastAsia" w:ascii="仿宋_GB2312" w:hAnsi="黑体" w:eastAsia="仿宋_GB2312"/>
          <w:sz w:val="32"/>
          <w:szCs w:val="32"/>
        </w:rPr>
        <w:t>万元，主要包括：</w:t>
      </w:r>
      <w:r>
        <w:rPr>
          <w:rFonts w:hint="eastAsia" w:ascii="仿宋_GB2312" w:hAnsi="黑体" w:eastAsia="仿宋_GB2312"/>
          <w:sz w:val="32"/>
          <w:szCs w:val="32"/>
          <w:lang w:val="en-US" w:eastAsia="zh-CN"/>
        </w:rPr>
        <w:t>其他社会保障缴费、其他工资福利支出、</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val="en-US" w:eastAsia="zh-CN"/>
        </w:rPr>
        <w:t>邮电费、物业管理费、差旅费、维修（护）费、租赁费、培训费、专用材料费、委托业务费、工会经费、公务用车运行、其他商品和服务、奖励金、办公设备购置</w:t>
      </w:r>
      <w:r>
        <w:rPr>
          <w:rFonts w:hint="eastAsia" w:ascii="仿宋_GB2312" w:hAnsi="黑体" w:eastAsia="仿宋_GB2312"/>
          <w:sz w:val="32"/>
          <w:szCs w:val="32"/>
        </w:rPr>
        <w:t>。</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val="en-US" w:eastAsia="zh-CN"/>
        </w:rPr>
        <w:t>海口市疾病预防控制中心</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default" w:ascii="仿宋_GB2312" w:hAnsi="黑体" w:eastAsia="仿宋_GB2312"/>
          <w:sz w:val="32"/>
          <w:szCs w:val="32"/>
          <w:lang w:val="en-US" w:eastAsia="zh-CN"/>
        </w:rPr>
        <w:t>70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2022年为安排出境;</w:t>
      </w:r>
      <w:r>
        <w:rPr>
          <w:rFonts w:ascii="Times New Roman" w:hAnsi="Times New Roman" w:eastAsia="仿宋_GB2312" w:cs="Times New Roman"/>
          <w:sz w:val="32"/>
          <w:shd w:val="clear" w:color="auto" w:fill="FFFFFF"/>
        </w:rPr>
        <w:t>公务用车购置及运行费</w:t>
      </w:r>
      <w:r>
        <w:rPr>
          <w:rFonts w:hint="default" w:ascii="Times New Roman" w:hAnsi="Times New Roman" w:eastAsia="仿宋_GB2312" w:cs="Times New Roman"/>
          <w:sz w:val="32"/>
          <w:shd w:val="clear" w:color="auto" w:fill="FFFFFF"/>
          <w:lang w:val="en-US" w:eastAsia="zh-CN"/>
        </w:rPr>
        <w:t>70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Times New Roman" w:hAnsi="Times New Roman" w:eastAsia="仿宋_GB2312" w:cs="Times New Roman"/>
          <w:sz w:val="32"/>
          <w:shd w:val="clear" w:color="auto" w:fill="FFFFFF"/>
          <w:lang w:val="en-US"/>
        </w:rPr>
        <w:t>7</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default" w:ascii="Times New Roman" w:hAnsi="Times New Roman" w:eastAsia="仿宋_GB2312" w:cs="Times New Roman"/>
          <w:sz w:val="32"/>
          <w:shd w:val="clear" w:color="auto" w:fill="FFFFFF"/>
          <w:lang w:val="en-US" w:eastAsia="zh-CN"/>
        </w:rPr>
        <w:t>17</w:t>
      </w:r>
      <w:bookmarkStart w:id="0" w:name="_GoBack"/>
      <w:bookmarkEnd w:id="0"/>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海口市疾病预防控制中心2022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2022年未安排人员出国（境）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2022年无政府性基金“三公”经费预算</w:t>
      </w:r>
      <w:r>
        <w:rPr>
          <w:rFonts w:hint="eastAsia" w:ascii="仿宋_GB2312" w:hAnsi="黑体" w:eastAsia="仿宋_GB2312" w:cs="仿宋_GB2312"/>
          <w:sz w:val="32"/>
          <w:szCs w:val="32"/>
          <w:lang w:eastAsia="zh-CN"/>
        </w:rPr>
        <w:t>）</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val="en-US" w:eastAsia="zh-CN"/>
        </w:rPr>
        <w:t>海口市疾病预防控制中心2022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海口市疾病预防控制中心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5600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增加5600万元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本单位将建设海口市突发公共卫生事件项目工程，结转2021年专项债券资金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rPr>
          <w:rFonts w:ascii="仿宋_GB2312" w:hAnsi="黑体" w:eastAsia="仿宋_GB2312"/>
          <w:sz w:val="32"/>
          <w:szCs w:val="32"/>
        </w:rPr>
      </w:pPr>
      <w:r>
        <w:rPr>
          <w:rFonts w:hint="eastAsia" w:ascii="仿宋_GB2312" w:hAnsi="黑体" w:eastAsia="仿宋_GB2312" w:cs="仿宋_GB2312"/>
          <w:sz w:val="32"/>
          <w:szCs w:val="32"/>
          <w:lang w:val="en-US" w:eastAsia="zh-CN"/>
        </w:rPr>
        <w:t>其他支出</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5600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val="en-US" w:eastAsia="zh-CN"/>
        </w:rPr>
        <w:t>其他支出</w:t>
      </w:r>
      <w:r>
        <w:rPr>
          <w:rFonts w:hint="eastAsia" w:ascii="仿宋_GB2312" w:hAnsi="黑体" w:eastAsia="仿宋_GB2312" w:cs="仿宋_GB2312"/>
          <w:sz w:val="32"/>
          <w:szCs w:val="32"/>
        </w:rPr>
        <w:t>（类）其他政府性基金及对应专项债务收入安排的支出（款）其他地方自行试点项目收益专项债券收入安排的支出（项）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5600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增加5600</w:t>
      </w:r>
      <w:r>
        <w:rPr>
          <w:rFonts w:hint="eastAsia" w:ascii="仿宋_GB2312" w:hAnsi="黑体" w:eastAsia="仿宋_GB2312"/>
          <w:sz w:val="32"/>
          <w:szCs w:val="32"/>
        </w:rPr>
        <w:t>万元，主要是主要是</w:t>
      </w:r>
      <w:r>
        <w:rPr>
          <w:rFonts w:hint="eastAsia" w:ascii="仿宋_GB2312" w:hAnsi="黑体" w:eastAsia="仿宋_GB2312"/>
          <w:sz w:val="32"/>
          <w:szCs w:val="32"/>
          <w:lang w:val="en-US" w:eastAsia="zh-CN"/>
        </w:rPr>
        <w:t>本单位将建设海口市突发公共卫生事件项目工程，结转2021年专项债券资金</w:t>
      </w:r>
      <w:r>
        <w:rPr>
          <w:rFonts w:hint="eastAsia" w:ascii="仿宋_GB2312" w:hAnsi="黑体" w:eastAsia="仿宋_GB2312"/>
          <w:sz w:val="32"/>
          <w:szCs w:val="32"/>
        </w:rPr>
        <w:t>。</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val="en-US" w:eastAsia="zh-CN"/>
        </w:rPr>
        <w:t>海口市疾病预防控制中心</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所有收入和支出均纳入部门预算管理。收入包括：一般公共预算收入、事业收入</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其他收入</w:t>
      </w:r>
      <w:r>
        <w:rPr>
          <w:rFonts w:hint="eastAsia" w:ascii="仿宋_GB2312" w:hAnsi="黑体" w:eastAsia="仿宋_GB2312"/>
          <w:sz w:val="32"/>
          <w:szCs w:val="32"/>
        </w:rPr>
        <w:t>；支出包括：</w:t>
      </w:r>
      <w:r>
        <w:rPr>
          <w:rFonts w:hint="eastAsia" w:ascii="仿宋_GB2312" w:hAnsi="黑体" w:eastAsia="仿宋_GB2312"/>
          <w:sz w:val="32"/>
          <w:szCs w:val="32"/>
          <w:lang w:val="en-US" w:eastAsia="zh-CN"/>
        </w:rPr>
        <w:t>社会保障和就业支出、卫生健康支出、住房保障支出、其他支出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海口市疾病预防控制中心2022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13200.07</w:t>
      </w:r>
      <w:r>
        <w:rPr>
          <w:rFonts w:hint="eastAsia" w:ascii="仿宋_GB2312" w:hAnsi="黑体" w:eastAsia="仿宋_GB2312"/>
          <w:sz w:val="32"/>
          <w:szCs w:val="32"/>
        </w:rPr>
        <w:t>万元。</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val="en-US" w:eastAsia="zh-CN"/>
        </w:rPr>
        <w:t>海口市疾病预防控制中心</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海口市疾病预防控制中心2022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13200.07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5872.43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44.49</w:t>
      </w:r>
      <w:r>
        <w:rPr>
          <w:rFonts w:hint="eastAsia" w:ascii="仿宋_GB2312" w:hAnsi="黑体" w:eastAsia="仿宋_GB2312"/>
          <w:sz w:val="32"/>
          <w:szCs w:val="32"/>
        </w:rPr>
        <w:t>；</w:t>
      </w:r>
      <w:r>
        <w:rPr>
          <w:rFonts w:hint="eastAsia" w:ascii="仿宋_GB2312" w:hAnsi="黑体" w:eastAsia="仿宋_GB2312"/>
          <w:sz w:val="32"/>
          <w:szCs w:val="32"/>
          <w:lang w:val="en-US" w:eastAsia="zh-CN"/>
        </w:rPr>
        <w:t>一般公共预算</w:t>
      </w:r>
      <w:r>
        <w:rPr>
          <w:rFonts w:hint="eastAsia" w:ascii="仿宋_GB2312" w:hAnsi="黑体" w:eastAsia="仿宋_GB2312"/>
          <w:sz w:val="32"/>
          <w:szCs w:val="32"/>
        </w:rPr>
        <w:t>拨款收入</w:t>
      </w:r>
      <w:r>
        <w:rPr>
          <w:rFonts w:hint="eastAsia" w:ascii="仿宋_GB2312" w:hAnsi="黑体" w:eastAsia="仿宋_GB2312" w:cs="仿宋_GB2312"/>
          <w:sz w:val="32"/>
          <w:szCs w:val="32"/>
          <w:lang w:val="en-US" w:eastAsia="zh-CN"/>
        </w:rPr>
        <w:t>7027.64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53.24</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0.38</w:t>
      </w:r>
      <w:r>
        <w:rPr>
          <w:rFonts w:hint="eastAsia" w:ascii="仿宋_GB2312" w:hAnsi="黑体" w:eastAsia="仿宋_GB2312"/>
          <w:sz w:val="32"/>
          <w:szCs w:val="32"/>
        </w:rPr>
        <w:t>%；</w:t>
      </w:r>
      <w:r>
        <w:rPr>
          <w:rFonts w:hint="eastAsia" w:ascii="仿宋_GB2312" w:hAnsi="黑体" w:eastAsia="仿宋_GB2312"/>
          <w:sz w:val="32"/>
          <w:szCs w:val="32"/>
          <w:lang w:val="en-US"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250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1.89</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增加7140.13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存在上年资金结存到本年度使用。</w:t>
      </w:r>
    </w:p>
    <w:p>
      <w:pPr>
        <w:ind w:firstLine="64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val="en-US" w:eastAsia="zh-CN"/>
        </w:rPr>
        <w:t>海口市疾病预防控制中心</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lang w:val="en-US" w:eastAsia="zh-CN"/>
        </w:rPr>
        <w:t>支出</w:t>
      </w:r>
      <w:r>
        <w:rPr>
          <w:rFonts w:hint="eastAsia" w:ascii="黑体" w:hAnsi="黑体" w:eastAsia="黑体" w:cs="Times New Roman"/>
          <w:sz w:val="32"/>
          <w:shd w:val="clear" w:color="auto" w:fill="FFFFFF"/>
        </w:rPr>
        <w:t>预算情况说明</w:t>
      </w:r>
    </w:p>
    <w:p>
      <w:pPr>
        <w:ind w:firstLine="64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海口市疾病预防控制中心2022</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13200.07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3247.64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24.60%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9952.43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75.4</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增加7140.13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项目</w:t>
      </w:r>
      <w:r>
        <w:rPr>
          <w:rFonts w:hint="eastAsia" w:ascii="仿宋" w:hAnsi="仿宋" w:eastAsia="仿宋" w:cs="仿宋"/>
          <w:sz w:val="30"/>
          <w:szCs w:val="30"/>
        </w:rPr>
        <w:t>费用</w:t>
      </w:r>
      <w:r>
        <w:rPr>
          <w:rFonts w:hint="eastAsia" w:ascii="仿宋" w:hAnsi="仿宋" w:eastAsia="仿宋" w:cs="仿宋"/>
          <w:sz w:val="30"/>
          <w:szCs w:val="30"/>
          <w:lang w:val="en-US" w:eastAsia="zh-CN"/>
        </w:rPr>
        <w:t>和人员的</w:t>
      </w:r>
      <w:r>
        <w:rPr>
          <w:rFonts w:hint="eastAsia" w:ascii="仿宋" w:hAnsi="仿宋" w:eastAsia="仿宋" w:cs="仿宋"/>
          <w:sz w:val="30"/>
          <w:szCs w:val="30"/>
        </w:rPr>
        <w:t>增加</w:t>
      </w:r>
      <w:r>
        <w:rPr>
          <w:rFonts w:hint="eastAsia" w:ascii="仿宋_GB2312" w:hAnsi="黑体" w:eastAsia="仿宋_GB2312"/>
          <w:sz w:val="32"/>
          <w:szCs w:val="32"/>
          <w:lang w:val="en-US" w:eastAsia="zh-CN"/>
        </w:rPr>
        <w:t>。</w:t>
      </w:r>
    </w:p>
    <w:p>
      <w:pPr>
        <w:numPr>
          <w:ilvl w:val="0"/>
          <w:numId w:val="7"/>
        </w:numPr>
        <w:ind w:firstLine="64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（一）机关运行经费（行政单位、参照公务员法管理的事业单位需说明，其他单位不需要说明）</w:t>
      </w:r>
    </w:p>
    <w:p>
      <w:pPr>
        <w:numPr>
          <w:ilvl w:val="0"/>
          <w:numId w:val="0"/>
        </w:numPr>
        <w:rPr>
          <w:rFonts w:hint="default" w:ascii="黑体" w:hAnsi="黑体" w:eastAsia="黑体" w:cs="Times New Roman"/>
          <w:sz w:val="32"/>
          <w:shd w:val="clear" w:color="auto" w:fill="FFFFFF"/>
          <w:lang w:val="en-US" w:eastAsia="zh-CN"/>
        </w:rPr>
      </w:pPr>
      <w:r>
        <w:rPr>
          <w:rFonts w:hint="eastAsia" w:ascii="黑体" w:hAnsi="黑体" w:eastAsia="黑体" w:cs="Times New Roman"/>
          <w:sz w:val="32"/>
          <w:shd w:val="clear" w:color="auto" w:fill="FFFFFF"/>
          <w:lang w:val="en-US" w:eastAsia="zh-CN"/>
        </w:rPr>
        <w:t xml:space="preserve">    </w:t>
      </w:r>
      <w:r>
        <w:rPr>
          <w:rFonts w:hint="eastAsia" w:ascii="仿宋_GB2312" w:hAnsi="黑体" w:eastAsia="仿宋_GB2312"/>
          <w:sz w:val="32"/>
          <w:szCs w:val="32"/>
          <w:lang w:val="en-US" w:eastAsia="zh-CN"/>
        </w:rPr>
        <w:t xml:space="preserve"> 事业单位不需要说明</w:t>
      </w:r>
    </w:p>
    <w:p>
      <w:pPr>
        <w:ind w:firstLine="640"/>
        <w:rPr>
          <w:rFonts w:hint="eastAsia"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）政府采购情况</w:t>
      </w:r>
    </w:p>
    <w:p>
      <w:pPr>
        <w:ind w:firstLine="640"/>
        <w:rPr>
          <w:rFonts w:hint="eastAsia" w:ascii="楷体" w:hAnsi="楷体" w:eastAsia="楷体"/>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）国有资产占有使用情况</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海口市疾病预防控制中心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27</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应急保障用车0辆、</w:t>
      </w:r>
      <w:r>
        <w:rPr>
          <w:rFonts w:hint="eastAsia" w:ascii="仿宋_GB2312" w:hAnsi="黑体" w:eastAsia="仿宋_GB2312" w:cs="仿宋_GB2312"/>
          <w:sz w:val="32"/>
          <w:szCs w:val="32"/>
        </w:rPr>
        <w:t>其他用车</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32</w:t>
      </w:r>
      <w:r>
        <w:rPr>
          <w:rFonts w:hint="eastAsia" w:ascii="仿宋_GB2312" w:hAnsi="黑体" w:eastAsia="仿宋_GB2312" w:cs="仿宋_GB2312"/>
          <w:sz w:val="32"/>
          <w:szCs w:val="32"/>
        </w:rPr>
        <w:t>台（套）。</w:t>
      </w:r>
    </w:p>
    <w:p>
      <w:pPr>
        <w:ind w:firstLine="640"/>
        <w:rPr>
          <w:rFonts w:ascii="楷体" w:hAnsi="楷体" w:eastAsia="楷体"/>
          <w:sz w:val="32"/>
          <w:szCs w:val="32"/>
        </w:rPr>
      </w:pPr>
      <w:r>
        <w:rPr>
          <w:rFonts w:hint="eastAsia" w:ascii="楷体" w:hAnsi="楷体" w:eastAsia="楷体"/>
          <w:sz w:val="32"/>
          <w:szCs w:val="32"/>
        </w:rPr>
        <w:t>（四）绩效目标设置情况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海口市疾病预防控制中心15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7327.64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jc w:val="left"/>
        <w:rPr>
          <w:rFonts w:ascii="仿宋_GB2312" w:eastAsia="仿宋_GB2312" w:cs="宋体"/>
          <w:bCs/>
          <w:color w:val="000000"/>
          <w:kern w:val="0"/>
          <w:sz w:val="32"/>
          <w:szCs w:val="32"/>
          <w:lang w:val="zh-CN"/>
        </w:rPr>
      </w:pP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w:t>
      </w:r>
      <w:r>
        <w:rPr>
          <w:rFonts w:ascii="宋体"/>
          <w:color w:val="000000"/>
          <w:sz w:val="32"/>
        </w:rPr>
        <w:t>、专用材料及一般设备购置费、办公用房水电费、办公用房取暖费、办公用房物业管理费、公务用车运行维护费以及其他费用。</w:t>
      </w:r>
    </w:p>
    <w:p>
      <w:pPr>
        <w:ind w:firstLine="640"/>
        <w:jc w:val="left"/>
        <w:rPr>
          <w:rFonts w:ascii="仿宋_GB2312" w:hAnsi="宋体" w:eastAsia="仿宋_GB2312" w:cs="宋体"/>
          <w:color w:val="000000"/>
          <w:kern w:val="0"/>
          <w:sz w:val="32"/>
          <w:szCs w:val="30"/>
        </w:rPr>
      </w:pPr>
    </w:p>
    <w:p>
      <w:pPr>
        <w:ind w:firstLine="640"/>
        <w:rPr>
          <w:rFonts w:ascii="仿宋_GB2312" w:hAnsi="黑体" w:eastAsia="仿宋_GB2312" w:cs="仿宋_GB2312"/>
          <w:sz w:val="32"/>
          <w:szCs w:val="32"/>
        </w:rPr>
      </w:pPr>
    </w:p>
    <w:p>
      <w:pPr>
        <w:ind w:firstLine="640"/>
        <w:jc w:val="left"/>
        <w:rPr>
          <w:rFonts w:ascii="仿宋_GB2312" w:hAnsi="黑体" w:eastAsia="仿宋_GB2312" w:cs="仿宋_GB2312"/>
          <w:sz w:val="32"/>
          <w:szCs w:val="32"/>
        </w:rPr>
      </w:pPr>
    </w:p>
    <w:p/>
    <w:sectPr>
      <w:pgSz w:w="11906" w:h="16838"/>
      <w:pgMar w:top="1440" w:right="1803"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DD6392"/>
    <w:multiLevelType w:val="singleLevel"/>
    <w:tmpl w:val="1EDD6392"/>
    <w:lvl w:ilvl="0" w:tentative="0">
      <w:start w:val="2"/>
      <w:numFmt w:val="chineseCounting"/>
      <w:suff w:val="nothing"/>
      <w:lvlText w:val="（%1）"/>
      <w:lvlJc w:val="left"/>
      <w:rPr>
        <w:rFonts w:hint="eastAsia"/>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61E6E98"/>
    <w:multiLevelType w:val="singleLevel"/>
    <w:tmpl w:val="461E6E98"/>
    <w:lvl w:ilvl="0" w:tentative="0">
      <w:start w:val="9"/>
      <w:numFmt w:val="chineseCounting"/>
      <w:suff w:val="nothing"/>
      <w:lvlText w:val="%1、"/>
      <w:lvlJc w:val="left"/>
      <w:rPr>
        <w:rFonts w:hint="eastAsia"/>
      </w:r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140BF"/>
    <w:rsid w:val="06535028"/>
    <w:rsid w:val="0F8717B3"/>
    <w:rsid w:val="163B3E39"/>
    <w:rsid w:val="191D3869"/>
    <w:rsid w:val="2F79346F"/>
    <w:rsid w:val="43FA245D"/>
    <w:rsid w:val="44D44CD3"/>
    <w:rsid w:val="64F92506"/>
    <w:rsid w:val="6701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34"/>
    <w:pPr>
      <w:ind w:firstLine="420"/>
    </w:pPr>
  </w:style>
  <w:style w:type="paragraph" w:customStyle="1" w:styleId="6">
    <w:name w:val="列出段落1"/>
    <w:basedOn w:val="1"/>
    <w:qFormat/>
    <w:uiPriority w:val="34"/>
    <w:pPr>
      <w:ind w:firstLine="420" w:firstLineChars="200"/>
    </w:pPr>
  </w:style>
  <w:style w:type="character" w:customStyle="1" w:styleId="7">
    <w:name w:val="font41"/>
    <w:basedOn w:val="4"/>
    <w:qFormat/>
    <w:uiPriority w:val="0"/>
    <w:rPr>
      <w:rFonts w:hint="eastAsia" w:ascii="宋体" w:hAnsi="宋体" w:eastAsia="宋体" w:cs="宋体"/>
      <w:color w:val="000000"/>
      <w:sz w:val="22"/>
      <w:szCs w:val="22"/>
      <w:u w:val="none"/>
    </w:rPr>
  </w:style>
  <w:style w:type="character" w:customStyle="1" w:styleId="8">
    <w:name w:val="font81"/>
    <w:basedOn w:val="4"/>
    <w:qFormat/>
    <w:uiPriority w:val="0"/>
    <w:rPr>
      <w:rFonts w:hint="eastAsia" w:ascii="宋体" w:hAnsi="宋体" w:eastAsia="宋体" w:cs="宋体"/>
      <w:color w:val="000000"/>
      <w:sz w:val="22"/>
      <w:szCs w:val="22"/>
      <w:u w:val="none"/>
    </w:rPr>
  </w:style>
  <w:style w:type="character" w:customStyle="1" w:styleId="9">
    <w:name w:val="font31"/>
    <w:basedOn w:val="4"/>
    <w:qFormat/>
    <w:uiPriority w:val="0"/>
    <w:rPr>
      <w:rFonts w:hint="eastAsia" w:ascii="宋体" w:hAnsi="宋体" w:eastAsia="宋体" w:cs="宋体"/>
      <w:color w:val="000000"/>
      <w:sz w:val="22"/>
      <w:szCs w:val="22"/>
      <w:u w:val="none"/>
    </w:rPr>
  </w:style>
  <w:style w:type="character" w:customStyle="1" w:styleId="10">
    <w:name w:val="font21"/>
    <w:basedOn w:val="4"/>
    <w:qFormat/>
    <w:uiPriority w:val="0"/>
    <w:rPr>
      <w:rFonts w:hint="eastAsia" w:ascii="宋体" w:hAnsi="宋体" w:eastAsia="宋体" w:cs="宋体"/>
      <w:color w:val="000000"/>
      <w:sz w:val="22"/>
      <w:szCs w:val="22"/>
      <w:u w:val="none"/>
    </w:rPr>
  </w:style>
  <w:style w:type="character" w:customStyle="1" w:styleId="11">
    <w:name w:val="font01"/>
    <w:basedOn w:val="4"/>
    <w:qFormat/>
    <w:uiPriority w:val="0"/>
    <w:rPr>
      <w:rFonts w:hint="eastAsia" w:ascii="宋体" w:hAnsi="宋体" w:eastAsia="宋体" w:cs="宋体"/>
      <w:color w:val="000000"/>
      <w:sz w:val="22"/>
      <w:szCs w:val="22"/>
      <w:u w:val="none"/>
    </w:rPr>
  </w:style>
  <w:style w:type="character" w:customStyle="1" w:styleId="12">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2021-04-01T02:36:00Z</dcterms:created>
  <dc:creator>lenovo</dc:creator>
  <cp:lastModifiedBy>Administrator</cp:lastModifiedBy>
  <dcterms:modified xsi:type="dcterms:W3CDTF">2023-07-18T02:22:13Z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3225644A2DDF4AC2AFB35E44CC0A5018</vt:lpwstr>
  </property>
</Properties>
</file>