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2022</w:t>
      </w:r>
      <w:r>
        <w:rPr>
          <w:rFonts w:hint="eastAsia"/>
          <w:sz w:val="52"/>
          <w:szCs w:val="52"/>
        </w:rPr>
        <w:t>年</w:t>
      </w:r>
      <w:r>
        <w:rPr>
          <w:rFonts w:hint="eastAsia"/>
          <w:sz w:val="52"/>
          <w:szCs w:val="52"/>
          <w:lang w:val="en-US" w:eastAsia="zh-CN"/>
        </w:rPr>
        <w:t xml:space="preserve">海口市皮肤性病和精神病 </w:t>
      </w:r>
    </w:p>
    <w:p>
      <w:pPr>
        <w:jc w:val="center"/>
        <w:rPr>
          <w:sz w:val="52"/>
          <w:szCs w:val="52"/>
        </w:rPr>
      </w:pPr>
      <w:r>
        <w:rPr>
          <w:rFonts w:hint="eastAsia"/>
          <w:sz w:val="52"/>
          <w:szCs w:val="52"/>
          <w:lang w:val="en-US" w:eastAsia="zh-CN"/>
        </w:rPr>
        <w:t>防治所</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海口市皮肤性病和精神病防治所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海口市皮肤性病和精神病防治所</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海口市皮肤性病和精神病防治所</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海口市皮肤性病和精神病防治所</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（一）参与制定有关皮肤性病预防控制的规定、标准、规划等，并组织实施。</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（二）负责市区内麻风病的防治，对全市麻风病人追踪随访。</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（三）负责市区内性病的检测治疗，配合市疾控预防控制中心做好艾滋病防治工作。</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（四）负责美沙酮药物维持治疗门诊的管理，开展美沙酮药物维持治疗。</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（五）指导精神病患者进行康复治疗，并宣传精神病的防治知识。</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（六）负责皮肤性病和精神病相关信息的收集、核对和上报工作，对信息资料进行及时的评价，提出改进工作的建议。</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（七）开展对从业人员的业务知识培训。</w:t>
      </w:r>
    </w:p>
    <w:p>
      <w:pPr>
        <w:numPr>
          <w:ilvl w:val="0"/>
          <w:numId w:val="0"/>
        </w:numPr>
        <w:ind w:firstLine="640" w:firstLineChars="200"/>
        <w:jc w:val="left"/>
        <w:rPr>
          <w:rFonts w:ascii="仿宋_GB2312" w:hAnsi="黑体" w:eastAsia="仿宋_GB2312" w:cs="仿宋_GB2312"/>
          <w:sz w:val="32"/>
          <w:szCs w:val="32"/>
        </w:rPr>
      </w:pPr>
      <w:r>
        <w:rPr>
          <w:rFonts w:hint="eastAsia" w:ascii="仿宋_GB2312" w:hAnsi="仿宋_GB2312" w:eastAsia="仿宋_GB2312" w:cs="仿宋_GB2312"/>
          <w:b w:val="0"/>
          <w:bCs w:val="0"/>
          <w:sz w:val="32"/>
          <w:szCs w:val="32"/>
          <w:lang w:val="en-US" w:eastAsia="zh-CN"/>
        </w:rPr>
        <w:t>（八）承办上级部门交办的其他工作。</w:t>
      </w:r>
    </w:p>
    <w:p>
      <w:pPr>
        <w:pStyle w:val="6"/>
        <w:numPr>
          <w:ilvl w:val="0"/>
          <w:numId w:val="5"/>
        </w:numPr>
        <w:ind w:left="800" w:firstLineChars="0"/>
        <w:jc w:val="left"/>
        <w:rPr>
          <w:rFonts w:ascii="仿宋_GB2312" w:hAnsi="黑体" w:eastAsia="仿宋_GB2312"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海口市皮肤性病和精神病防治所</w:t>
      </w:r>
      <w:r>
        <w:rPr>
          <w:rFonts w:hint="eastAsia" w:ascii="黑体" w:hAnsi="黑体" w:eastAsia="黑体"/>
          <w:sz w:val="32"/>
          <w:szCs w:val="32"/>
          <w:lang w:val="en-US" w:eastAsia="zh-CN"/>
        </w:rPr>
        <w:t>2022年</w:t>
      </w:r>
      <w:r>
        <w:rPr>
          <w:rFonts w:hint="eastAsia" w:ascii="黑体" w:hAnsi="黑体" w:eastAsia="黑体"/>
          <w:sz w:val="32"/>
          <w:szCs w:val="32"/>
        </w:rPr>
        <w:t>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ind w:firstLine="480" w:firstLineChars="150"/>
        <w:rPr>
          <w:rFonts w:hint="eastAsia" w:ascii="黑体" w:hAnsi="黑体" w:eastAsia="黑体"/>
          <w:sz w:val="32"/>
          <w:szCs w:val="32"/>
        </w:rPr>
      </w:pPr>
    </w:p>
    <w:p>
      <w:pPr>
        <w:ind w:firstLine="480" w:firstLineChars="150"/>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海口市皮肤性病和精神病防治所</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年单位预算情况说明</w:t>
      </w:r>
    </w:p>
    <w:p>
      <w:pPr>
        <w:ind w:firstLine="480" w:firstLineChars="150"/>
        <w:rPr>
          <w:rFonts w:hint="eastAsia" w:ascii="黑体" w:hAnsi="黑体" w:eastAsia="黑体"/>
          <w:sz w:val="32"/>
          <w:szCs w:val="32"/>
        </w:rPr>
      </w:pP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海口市皮肤性病和精神病防治所</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2022年</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3203.49</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3202.49</w:t>
      </w:r>
      <w:r>
        <w:rPr>
          <w:rFonts w:hint="eastAsia" w:ascii="仿宋_GB2312" w:hAnsi="黑体" w:eastAsia="仿宋_GB2312"/>
          <w:sz w:val="32"/>
          <w:szCs w:val="32"/>
        </w:rPr>
        <w:t>万元，包括一般公共预算本年收</w:t>
      </w:r>
      <w:r>
        <w:rPr>
          <w:rFonts w:hint="eastAsia" w:ascii="仿宋_GB2312" w:hAnsi="黑体" w:eastAsia="仿宋_GB2312"/>
          <w:sz w:val="32"/>
          <w:szCs w:val="32"/>
          <w:lang w:val="en-US" w:eastAsia="zh-CN"/>
        </w:rPr>
        <w:t>2830.35</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373.14</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3203.49</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社会保障和就业支出128.26万元、卫生健康支出3020.28万元、住房保障支出54.95万元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2022年</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海口市皮肤性病和精神病防治所2022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2830.35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1040.8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省级资金及中央资金纳入预算，增加社会心理体系建设项目及青少年心理干预项目。</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社会保障和就业支出128.26万元，占4%；卫生健康支出3020.28万元，占94.28%；住房保障支出54.95万元，占1.72%。</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w:t>
      </w:r>
      <w:r>
        <w:rPr>
          <w:rFonts w:hint="eastAsia" w:ascii="仿宋_GB2312" w:hAnsi="黑体" w:eastAsia="仿宋_GB2312"/>
          <w:sz w:val="32"/>
          <w:szCs w:val="32"/>
          <w:lang w:val="en-US" w:eastAsia="zh-CN"/>
        </w:rPr>
        <w:t>社会保障和就业支出（类）行政事业单位养老支出（款）机关事业单位基本养老保险缴费支出（项）2022年预算数为102.71万元，比上年预算数增加65.49万元，主要是基本养老保险缴费基数增加。</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w:t>
      </w:r>
      <w:r>
        <w:rPr>
          <w:rFonts w:hint="eastAsia" w:ascii="仿宋_GB2312" w:hAnsi="黑体" w:eastAsia="仿宋_GB2312"/>
          <w:sz w:val="32"/>
          <w:szCs w:val="32"/>
          <w:lang w:val="en-US" w:eastAsia="zh-CN"/>
        </w:rPr>
        <w:t>社会保障和就业支出（类）行政事业单位养老支出（款）其他行政事业单位养老支出（项）2022年预算数为23.82万元，比上年预算数增加1.02万元，主要是</w:t>
      </w:r>
      <w:r>
        <w:rPr>
          <w:rFonts w:hint="eastAsia" w:ascii="仿宋_GB2312" w:hAnsi="黑体" w:eastAsia="仿宋_GB2312"/>
          <w:color w:val="auto"/>
          <w:sz w:val="32"/>
          <w:szCs w:val="32"/>
          <w:lang w:eastAsia="zh-CN"/>
        </w:rPr>
        <w:t>退休人员增加。</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sz w:val="32"/>
          <w:szCs w:val="32"/>
          <w:lang w:val="en-US" w:eastAsia="zh-CN"/>
        </w:rPr>
        <w:t>社会保障和就业支出（类）抚恤（款）其他优抚支出（项）2022年预算数为1.73万元，比上年预算数增加1万元，主要是抚恤金增加。</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4.卫生健康支出</w:t>
      </w:r>
      <w:r>
        <w:rPr>
          <w:rFonts w:hint="eastAsia" w:ascii="仿宋_GB2312" w:hAnsi="黑体" w:eastAsia="仿宋_GB2312"/>
          <w:sz w:val="32"/>
          <w:szCs w:val="32"/>
          <w:lang w:val="en-US" w:eastAsia="zh-CN"/>
        </w:rPr>
        <w:t>（类）公共卫生（款）疾病预防控制机构（项）2022年预算数为1483.34万元，比上年预算数减少1365.62万元，主要是预算压减支出，预算减少。</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5.卫生健康支出</w:t>
      </w:r>
      <w:r>
        <w:rPr>
          <w:rFonts w:hint="eastAsia" w:ascii="仿宋_GB2312" w:hAnsi="黑体" w:eastAsia="仿宋_GB2312"/>
          <w:sz w:val="32"/>
          <w:szCs w:val="32"/>
          <w:lang w:val="en-US" w:eastAsia="zh-CN"/>
        </w:rPr>
        <w:t>（类）公共卫生（款）基本公共卫生服务（项）2022年预算数为1万元，比上年预算数增加1万元，主要是提前下达2022年中央、省级补助资金。</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6.卫生健康支出</w:t>
      </w:r>
      <w:r>
        <w:rPr>
          <w:rFonts w:hint="eastAsia" w:ascii="仿宋_GB2312" w:hAnsi="黑体" w:eastAsia="仿宋_GB2312"/>
          <w:sz w:val="32"/>
          <w:szCs w:val="32"/>
          <w:lang w:val="en-US" w:eastAsia="zh-CN"/>
        </w:rPr>
        <w:t>（类）公共卫生（款）重大公共卫生服务（项）2022年预算数为1402.4万元，比上年预算数增加1402.4万元，主要是提前下达2022年中央、省级补助资金。</w:t>
      </w:r>
    </w:p>
    <w:p>
      <w:pPr>
        <w:ind w:firstLine="64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7.卫生健康支出</w:t>
      </w:r>
      <w:r>
        <w:rPr>
          <w:rFonts w:hint="eastAsia" w:ascii="仿宋_GB2312" w:hAnsi="黑体" w:eastAsia="仿宋_GB2312"/>
          <w:sz w:val="32"/>
          <w:szCs w:val="32"/>
          <w:lang w:val="en-US" w:eastAsia="zh-CN"/>
        </w:rPr>
        <w:t>（类）公共卫生（款）其他公共卫生支出（项）2022年预算数为28万元，比上年预算数28万元，主要是艾滋病防治经费。</w:t>
      </w:r>
    </w:p>
    <w:p>
      <w:pPr>
        <w:ind w:firstLine="640"/>
        <w:rPr>
          <w:rFonts w:hint="eastAsia"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8.卫生健康支出</w:t>
      </w:r>
      <w:r>
        <w:rPr>
          <w:rFonts w:hint="eastAsia" w:ascii="仿宋_GB2312" w:hAnsi="黑体" w:eastAsia="仿宋_GB2312"/>
          <w:sz w:val="32"/>
          <w:szCs w:val="32"/>
          <w:lang w:val="en-US" w:eastAsia="zh-CN"/>
        </w:rPr>
        <w:t>（类）行政事业单位医疗（款）其他行政事业单位医疗支出（项）2022年预算数为51.33万元，比上年预算数增加3.11万元，主要是</w:t>
      </w:r>
      <w:r>
        <w:rPr>
          <w:rFonts w:hint="eastAsia" w:ascii="仿宋_GB2312" w:hAnsi="黑体" w:eastAsia="仿宋_GB2312"/>
          <w:color w:val="auto"/>
          <w:sz w:val="32"/>
          <w:szCs w:val="32"/>
          <w:lang w:val="en-US" w:eastAsia="zh-CN"/>
        </w:rPr>
        <w:t>2022年</w:t>
      </w:r>
      <w:r>
        <w:rPr>
          <w:rFonts w:hint="eastAsia" w:ascii="仿宋_GB2312" w:hAnsi="黑体" w:eastAsia="仿宋_GB2312"/>
          <w:sz w:val="32"/>
          <w:szCs w:val="32"/>
          <w:lang w:val="en-US" w:eastAsia="zh-CN"/>
        </w:rPr>
        <w:t>事业单位缴费基数有调整。</w:t>
      </w:r>
    </w:p>
    <w:p>
      <w:pPr>
        <w:ind w:firstLine="64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9.住房保障支出</w:t>
      </w:r>
      <w:r>
        <w:rPr>
          <w:rFonts w:hint="eastAsia" w:ascii="仿宋_GB2312" w:hAnsi="黑体" w:eastAsia="仿宋_GB2312"/>
          <w:sz w:val="32"/>
          <w:szCs w:val="32"/>
          <w:lang w:val="en-US" w:eastAsia="zh-CN"/>
        </w:rPr>
        <w:t>（类）住房改革支出（款）住房公积金（项）2022年预算数为54.95万元，比上年预算数减少2.92万元，主要是</w:t>
      </w:r>
      <w:r>
        <w:rPr>
          <w:rFonts w:hint="eastAsia" w:ascii="仿宋_GB2312" w:hAnsi="黑体" w:eastAsia="仿宋_GB2312"/>
          <w:color w:val="auto"/>
          <w:sz w:val="32"/>
          <w:szCs w:val="32"/>
          <w:lang w:val="en-US" w:eastAsia="zh-CN"/>
        </w:rPr>
        <w:t>2022年</w:t>
      </w:r>
      <w:r>
        <w:rPr>
          <w:rFonts w:hint="eastAsia" w:ascii="仿宋_GB2312" w:hAnsi="黑体" w:eastAsia="仿宋_GB2312"/>
          <w:sz w:val="32"/>
          <w:szCs w:val="32"/>
          <w:lang w:val="en-US" w:eastAsia="zh-CN"/>
        </w:rPr>
        <w:t>事业单位人员减少.</w:t>
      </w:r>
    </w:p>
    <w:p>
      <w:pPr>
        <w:ind w:firstLine="640"/>
        <w:rPr>
          <w:rFonts w:hint="eastAsia" w:ascii="仿宋_GB2312" w:hAnsi="黑体" w:eastAsia="仿宋_GB2312"/>
          <w:sz w:val="32"/>
          <w:szCs w:val="32"/>
          <w:lang w:val="en-US"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1040.65</w:t>
      </w:r>
      <w:r>
        <w:rPr>
          <w:rFonts w:hint="eastAsia" w:ascii="仿宋_GB2312" w:hAnsi="黑体" w:eastAsia="仿宋_GB2312"/>
          <w:sz w:val="32"/>
          <w:szCs w:val="32"/>
        </w:rPr>
        <w:t>万元，其中：</w:t>
      </w:r>
    </w:p>
    <w:p>
      <w:pPr>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944.43</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住房公积金、医疗费、其他工资福利、医疗费补助、奖励金</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其他社会保障缴费、其他工资福利支出、生活补助、对个人和家庭补助、邮电费。</w:t>
      </w:r>
    </w:p>
    <w:p>
      <w:pPr>
        <w:ind w:firstLine="64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91.22</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咨询费、手续费、水费、电费、</w:t>
      </w:r>
      <w:r>
        <w:rPr>
          <w:rFonts w:hint="eastAsia" w:ascii="仿宋_GB2312" w:hAnsi="黑体" w:eastAsia="仿宋_GB2312"/>
          <w:sz w:val="32"/>
          <w:szCs w:val="32"/>
          <w:lang w:val="en-US" w:eastAsia="zh-CN"/>
        </w:rPr>
        <w:t>邮电费、物业管理费、差旅费、维修（护）费、租赁费、培训费、专用材料费、委托业务费、工会经费、公务用车运行、其他商品和服务、奖励金、办公设备购置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14</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2022年为安排出境;</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14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4</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numPr>
          <w:ilvl w:val="0"/>
          <w:numId w:val="0"/>
        </w:numPr>
        <w:ind w:leftChars="0"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w:t>
      </w:r>
      <w:r>
        <w:rPr>
          <w:rFonts w:hint="eastAsia" w:ascii="仿宋_GB2312" w:hAnsi="黑体" w:eastAsia="仿宋_GB2312"/>
          <w:sz w:val="32"/>
          <w:szCs w:val="32"/>
          <w:lang w:val="en-US" w:eastAsia="zh-CN"/>
        </w:rPr>
        <w:t>算0万元</w:t>
      </w:r>
      <w:r>
        <w:rPr>
          <w:rFonts w:hint="eastAsia" w:ascii="Times New Roman" w:hAnsi="Times New Roman" w:eastAsia="仿宋_GB2312" w:cs="Times New Roman"/>
          <w:sz w:val="32"/>
          <w:shd w:val="clear" w:color="auto" w:fill="FFFFFF"/>
        </w:rPr>
        <w:t>。</w:t>
      </w:r>
      <w:r>
        <w:rPr>
          <w:rFonts w:hint="eastAsia" w:ascii="仿宋_GB2312" w:hAnsi="黑体" w:eastAsia="仿宋_GB2312"/>
          <w:sz w:val="32"/>
          <w:szCs w:val="32"/>
        </w:rPr>
        <w:t>其中：</w:t>
      </w:r>
    </w:p>
    <w:p>
      <w:pPr>
        <w:ind w:firstLine="640" w:firstLineChars="20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2022年未安排人员出国（境）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2022年无政府性基金“三公”经费预算</w:t>
      </w:r>
      <w:r>
        <w:rPr>
          <w:rFonts w:hint="eastAsia" w:ascii="仿宋_GB2312" w:hAnsi="黑体" w:eastAsia="仿宋_GB2312" w:cs="仿宋_GB2312"/>
          <w:sz w:val="32"/>
          <w:szCs w:val="32"/>
          <w:lang w:eastAsia="zh-CN"/>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注：2022年无政府性基金预算“三公”经费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w:t>
      </w:r>
      <w:r>
        <w:rPr>
          <w:rFonts w:hint="eastAsia" w:ascii="仿宋_GB2312" w:hAnsi="黑体" w:eastAsia="仿宋_GB2312"/>
          <w:sz w:val="32"/>
          <w:szCs w:val="32"/>
          <w:lang w:val="en-US" w:eastAsia="zh-CN"/>
        </w:rPr>
        <w:t>算</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,主要是2022年无政府性基金预算。</w:t>
      </w:r>
    </w:p>
    <w:p>
      <w:pPr>
        <w:numPr>
          <w:ilvl w:val="0"/>
          <w:numId w:val="6"/>
        </w:numPr>
        <w:ind w:left="-10" w:leftChars="0" w:firstLine="640" w:firstLineChars="0"/>
        <w:jc w:val="left"/>
        <w:rPr>
          <w:rFonts w:hint="eastAsia" w:ascii="楷体" w:hAnsi="楷体" w:eastAsia="楷体"/>
          <w:sz w:val="32"/>
          <w:szCs w:val="32"/>
          <w:lang w:eastAsia="zh-CN"/>
        </w:rPr>
      </w:pPr>
      <w:r>
        <w:rPr>
          <w:rFonts w:hint="eastAsia" w:ascii="楷体" w:hAnsi="楷体" w:eastAsia="楷体"/>
          <w:sz w:val="32"/>
          <w:szCs w:val="32"/>
        </w:rPr>
        <w:t>政府性基金预算当年拨款结构情况</w:t>
      </w:r>
    </w:p>
    <w:p>
      <w:pPr>
        <w:numPr>
          <w:ilvl w:val="0"/>
          <w:numId w:val="0"/>
        </w:numPr>
        <w:ind w:firstLine="640" w:firstLineChars="200"/>
        <w:jc w:val="left"/>
        <w:rPr>
          <w:rFonts w:hint="eastAsia" w:ascii="楷体" w:hAnsi="楷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val="en-US" w:eastAsia="zh-CN"/>
        </w:rPr>
        <w:t>主要是2022年无政府性基金预算。</w:t>
      </w:r>
    </w:p>
    <w:p>
      <w:pPr>
        <w:numPr>
          <w:ilvl w:val="0"/>
          <w:numId w:val="6"/>
        </w:numPr>
        <w:ind w:left="-10" w:leftChars="0" w:firstLine="640" w:firstLineChars="0"/>
        <w:jc w:val="left"/>
        <w:rPr>
          <w:rFonts w:hint="eastAsia" w:ascii="楷体" w:hAnsi="楷体" w:eastAsia="楷体"/>
          <w:sz w:val="32"/>
          <w:szCs w:val="32"/>
        </w:rPr>
      </w:pPr>
      <w:r>
        <w:rPr>
          <w:rFonts w:hint="eastAsia" w:ascii="楷体" w:hAnsi="楷体" w:eastAsia="楷体"/>
          <w:sz w:val="32"/>
          <w:szCs w:val="32"/>
        </w:rPr>
        <w:t>政府性基金预算当年拨款具体使用情况</w:t>
      </w:r>
    </w:p>
    <w:p>
      <w:pPr>
        <w:numPr>
          <w:ilvl w:val="0"/>
          <w:numId w:val="0"/>
        </w:num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主要是2022年无政府性基金预算。</w:t>
      </w:r>
    </w:p>
    <w:p>
      <w:pPr>
        <w:numPr>
          <w:ilvl w:val="0"/>
          <w:numId w:val="0"/>
        </w:numPr>
        <w:ind w:firstLine="640" w:firstLineChars="200"/>
        <w:jc w:val="left"/>
        <w:rPr>
          <w:rFonts w:hint="eastAsia" w:ascii="楷体" w:hAnsi="楷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主要是2022年无政府性基金预算。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海口市皮肤性病和精神病防治所2022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海口市皮肤性病和精神病防治所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事业收入</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社会保障和就业支出、卫生健康支出</w:t>
      </w:r>
      <w:bookmarkStart w:id="0" w:name="_GoBack"/>
      <w:bookmarkEnd w:id="0"/>
      <w:r>
        <w:rPr>
          <w:rFonts w:hint="eastAsia" w:ascii="仿宋_GB2312" w:hAnsi="黑体" w:eastAsia="仿宋_GB2312"/>
          <w:sz w:val="32"/>
          <w:szCs w:val="32"/>
        </w:rPr>
        <w:t>。</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4623.49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海口市皮肤性病和精神病防治所2022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4623.49</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393.14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8.5</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2830.35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61.2</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事业</w:t>
      </w:r>
      <w:r>
        <w:rPr>
          <w:rFonts w:hint="eastAsia" w:ascii="仿宋_GB2312" w:hAnsi="黑体" w:eastAsia="仿宋_GB2312"/>
          <w:sz w:val="32"/>
          <w:szCs w:val="32"/>
        </w:rPr>
        <w:t>收入</w:t>
      </w:r>
      <w:r>
        <w:rPr>
          <w:rFonts w:hint="eastAsia" w:ascii="仿宋_GB2312" w:hAnsi="黑体" w:eastAsia="仿宋_GB2312"/>
          <w:sz w:val="32"/>
          <w:szCs w:val="32"/>
          <w:lang w:val="en-US" w:eastAsia="zh-CN"/>
        </w:rPr>
        <w:t>1400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30.3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val="en-US" w:eastAsia="zh-CN"/>
        </w:rPr>
        <w:t>1029.9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省级资金及中央资金纳入预算，增加社会心理体系建设项目及青少年心理干预项目。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海口市皮肤性病和精神病防治所2022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海口市皮肤性病和精神病防治所2022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4623.49</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1040.65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22.5</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3582.84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77.5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1029.9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省级资金及中央资金纳入预算，增加社会心理体系建设项目及青少年心理干预项目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仿宋_GB2312" w:hAnsi="黑体" w:eastAsia="仿宋_GB2312"/>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海口市皮肤性病和精神病防治所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海口市皮肤性病和精神病防治所</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辆。单位价值100万元以上设备台</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海口市皮肤性病和精神病防治所14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3203.49</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38CC2B"/>
    <w:multiLevelType w:val="singleLevel"/>
    <w:tmpl w:val="F938CC2B"/>
    <w:lvl w:ilvl="0" w:tentative="0">
      <w:start w:val="2"/>
      <w:numFmt w:val="chineseCounting"/>
      <w:suff w:val="nothing"/>
      <w:lvlText w:val="（%1）"/>
      <w:lvlJc w:val="left"/>
      <w:pPr>
        <w:ind w:left="-10"/>
      </w:pPr>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60A3E"/>
    <w:rsid w:val="060C1E70"/>
    <w:rsid w:val="0AAB1CDA"/>
    <w:rsid w:val="1216224B"/>
    <w:rsid w:val="18921482"/>
    <w:rsid w:val="199A5CD8"/>
    <w:rsid w:val="1CDB189F"/>
    <w:rsid w:val="2D307474"/>
    <w:rsid w:val="2DA45977"/>
    <w:rsid w:val="2E612DB7"/>
    <w:rsid w:val="326A44D6"/>
    <w:rsid w:val="38756B1C"/>
    <w:rsid w:val="3B1977EE"/>
    <w:rsid w:val="40532B93"/>
    <w:rsid w:val="41D25651"/>
    <w:rsid w:val="444A1C7E"/>
    <w:rsid w:val="4B9E57A5"/>
    <w:rsid w:val="4C2002D3"/>
    <w:rsid w:val="5A9F3DC4"/>
    <w:rsid w:val="5ED62750"/>
    <w:rsid w:val="64E145D3"/>
    <w:rsid w:val="657D1DCB"/>
    <w:rsid w:val="65FB74C1"/>
    <w:rsid w:val="702372A9"/>
    <w:rsid w:val="7CFC66F3"/>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font31"/>
    <w:basedOn w:val="5"/>
    <w:qFormat/>
    <w:uiPriority w:val="0"/>
    <w:rPr>
      <w:rFonts w:hint="eastAsia" w:ascii="宋体" w:hAnsi="宋体" w:eastAsia="宋体" w:cs="宋体"/>
      <w:color w:val="000000"/>
      <w:sz w:val="22"/>
      <w:szCs w:val="22"/>
      <w:u w:val="none"/>
    </w:rPr>
  </w:style>
  <w:style w:type="character" w:customStyle="1" w:styleId="11">
    <w:name w:val="font11"/>
    <w:basedOn w:val="5"/>
    <w:qFormat/>
    <w:uiPriority w:val="0"/>
    <w:rPr>
      <w:rFonts w:hint="eastAsia" w:ascii="宋体" w:hAnsi="宋体" w:eastAsia="宋体" w:cs="宋体"/>
      <w:color w:val="000000"/>
      <w:sz w:val="22"/>
      <w:szCs w:val="22"/>
      <w:u w:val="none"/>
    </w:rPr>
  </w:style>
  <w:style w:type="character" w:customStyle="1" w:styleId="12">
    <w:name w:val="font51"/>
    <w:basedOn w:val="5"/>
    <w:qFormat/>
    <w:uiPriority w:val="0"/>
    <w:rPr>
      <w:rFonts w:hint="eastAsia" w:ascii="宋体" w:hAnsi="宋体" w:eastAsia="宋体" w:cs="宋体"/>
      <w:color w:val="000000"/>
      <w:sz w:val="22"/>
      <w:szCs w:val="22"/>
      <w:u w:val="none"/>
    </w:rPr>
  </w:style>
  <w:style w:type="character" w:customStyle="1" w:styleId="13">
    <w:name w:val="font2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Lenovo</cp:lastModifiedBy>
  <dcterms:modified xsi:type="dcterms:W3CDTF">2022-03-22T03:40:02Z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