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海口市卫生健康委员会</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仿宋_GB2312" w:hAnsi="黑体" w:eastAsia="仿宋_GB2312" w:cs="仿宋_GB2312"/>
          <w:sz w:val="32"/>
          <w:szCs w:val="32"/>
          <w:lang w:val="en-US" w:eastAsia="zh-CN"/>
        </w:rPr>
        <w:t>（</w:t>
      </w:r>
      <w:r>
        <w:rPr>
          <w:rFonts w:hint="eastAsia" w:ascii="黑体" w:hAnsi="黑体" w:eastAsia="黑体"/>
          <w:sz w:val="32"/>
          <w:szCs w:val="32"/>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负责研究拟订组织实施本市卫生健康工作的政策法规和发展规划，研究提出本市推进中国（海南）自由贸易试验区、中国特色自由贸易港建设有关卫生健康方面的意见和建议。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承担全市医疗健康产业和康养产业的协调推进和招商工作；指导全市社会办医。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负责组织实施国家药物政策和基本药物制度，开展食品安全风险监测。</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指导、规范卫生行政执法工作；负责职责范围内的传染病防治、职业卫生、放射卫生、环境卫生、学校卫生、公共场所卫生、饮用水卫生等公共卫生的监督管理；组织推进全市健康促进和教育工作；牵头做好全市控烟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负责市保健对象的医疗保健工作；负责全市医疗机构和医疗服务行业准入管理；建立全市医疗服务评价和监督管理体系。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负责全市计划生育管理和服务工作，开展人口监测预警，研究提出人口与家庭发展相关政策建议，完善计划生育政策；指导市计划生育协会的业务工作。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组织拟订并协调落实应对人口老龄化政策措施，负责推进全市老年健康服务体系建设和医养结合工作。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负责卫生健康行政许可审批工作。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指导卫生健康人才队伍及基层医疗卫生、妇幼健康服务体系和全科医生队伍建设。组织实施卫生健康管理相关科研项目，推进卫生健康科技创新发展。</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组织实施全市传承发展中医药事业工作。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承担市爱国卫生运动委员会日常工作。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指导各区卫生健康、爱国卫生运动工作。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w:t>
      </w:r>
      <w:r>
        <w:rPr>
          <w:rFonts w:hint="eastAsia" w:ascii="黑体" w:hAnsi="黑体" w:eastAsia="黑体" w:cs="黑体"/>
          <w:sz w:val="32"/>
          <w:szCs w:val="32"/>
          <w:lang w:val="en-US" w:eastAsia="zh-CN"/>
        </w:rPr>
        <w:t>单位</w:t>
      </w:r>
      <w:r>
        <w:rPr>
          <w:rFonts w:hint="eastAsia" w:ascii="黑体" w:hAnsi="黑体" w:eastAsia="黑体" w:cs="黑体"/>
          <w:sz w:val="32"/>
          <w:szCs w:val="32"/>
        </w:rPr>
        <w:t>）</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cs="黑体"/>
          <w:sz w:val="32"/>
          <w:szCs w:val="32"/>
          <w:lang w:val="en-US" w:eastAsia="zh-CN"/>
        </w:rPr>
        <w:t>单位</w:t>
      </w:r>
      <w:r>
        <w:rPr>
          <w:rFonts w:hint="eastAsia" w:ascii="黑体" w:hAnsi="黑体" w:eastAsia="黑体" w:cs="黑体"/>
          <w:sz w:val="32"/>
          <w:szCs w:val="32"/>
        </w:rPr>
        <w:t>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社会保障和就业支出183.86万元、卫生健康支出2,656.15万元、住房保障支出77.51万元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增加170.49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增加基本公卫“两卡制”项目经费。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社会保障和就业支出183.86万元，占6.3%；卫生健康支出2,656.15万元，占91.04%；住房保障支出77.51万元，占2.66%。</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1.社会保障和就业支出（类）行政事业单位养老支出（款）行政单位离退休（项）2021年预算数为28.55万元，比上年预算数增加11.31万元，主要是</w:t>
      </w:r>
      <w:r>
        <w:rPr>
          <w:rFonts w:hint="eastAsia" w:ascii="仿宋_GB2312" w:hAnsi="黑体" w:eastAsia="仿宋_GB2312"/>
          <w:color w:val="auto"/>
          <w:sz w:val="32"/>
          <w:szCs w:val="32"/>
          <w:lang w:val="en-US" w:eastAsia="zh-CN"/>
        </w:rPr>
        <w:t>2021年行政单位离退休人员增加；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lang w:val="en-US" w:eastAsia="zh-CN"/>
        </w:rPr>
        <w:t>社会保障和就业支出（类）行政事业单位养老支出（款）机关事业单位基本养老保险缴费支出（项）2021年预算数为111.28万元，比上年预算数减少1.57万元，主要是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lang w:val="en-US" w:eastAsia="zh-CN"/>
        </w:rPr>
        <w:t>社会保障和就业支出（类）行政事业单位养老支出（款）其他行政事业单位养老支出（项）2021年预算数为42.7万元，比上年预算数增加3.1万元，主要是</w:t>
      </w:r>
      <w:r>
        <w:rPr>
          <w:rFonts w:hint="eastAsia" w:ascii="仿宋_GB2312" w:hAnsi="黑体" w:eastAsia="仿宋_GB2312"/>
          <w:color w:val="auto"/>
          <w:sz w:val="32"/>
          <w:szCs w:val="32"/>
          <w:lang w:eastAsia="zh-CN"/>
        </w:rPr>
        <w:t>退休人员增加</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sz w:val="32"/>
          <w:szCs w:val="32"/>
          <w:lang w:val="en-US" w:eastAsia="zh-CN"/>
        </w:rPr>
        <w:t>社会保障和就业支出（类）抚恤（款）其他优抚支出（项）2021年预算数为1.33万元，比上年预算数减少0.24万元，主要是抚恤政策调整</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5.卫生健康支出</w:t>
      </w:r>
      <w:r>
        <w:rPr>
          <w:rFonts w:hint="eastAsia" w:ascii="仿宋_GB2312" w:hAnsi="黑体" w:eastAsia="仿宋_GB2312"/>
          <w:sz w:val="32"/>
          <w:szCs w:val="32"/>
          <w:lang w:val="en-US" w:eastAsia="zh-CN"/>
        </w:rPr>
        <w:t>（类）卫生健康管理事务（款）行政运行（项）2021年预算数为975.36万元，比上年预算数增加0.34万元，主要是公务用车运行经费</w:t>
      </w:r>
      <w:bookmarkStart w:id="0" w:name="_GoBack"/>
      <w:bookmarkEnd w:id="0"/>
      <w:r>
        <w:rPr>
          <w:rFonts w:hint="eastAsia" w:ascii="仿宋_GB2312" w:hAnsi="黑体" w:eastAsia="仿宋_GB2312"/>
          <w:sz w:val="32"/>
          <w:szCs w:val="32"/>
          <w:lang w:val="en-US" w:eastAsia="zh-CN"/>
        </w:rPr>
        <w:t>增加</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6.卫生健康支出</w:t>
      </w:r>
      <w:r>
        <w:rPr>
          <w:rFonts w:hint="eastAsia" w:ascii="仿宋_GB2312" w:hAnsi="黑体" w:eastAsia="仿宋_GB2312"/>
          <w:sz w:val="32"/>
          <w:szCs w:val="32"/>
          <w:lang w:val="en-US" w:eastAsia="zh-CN"/>
        </w:rPr>
        <w:t>（类）卫生健康管理事务（款）一般行政管理事务（项）2021年预算数为1,390万元，比上年预算数增加2万元，主要是项目经费增加</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7.卫生健康支出</w:t>
      </w:r>
      <w:r>
        <w:rPr>
          <w:rFonts w:hint="eastAsia" w:ascii="仿宋_GB2312" w:hAnsi="黑体" w:eastAsia="仿宋_GB2312"/>
          <w:sz w:val="32"/>
          <w:szCs w:val="32"/>
          <w:lang w:val="en-US" w:eastAsia="zh-CN"/>
        </w:rPr>
        <w:t>（类）公共卫生（款）基本公共卫生服务（项）2021年预算数为160万元，比上年预算数增加160万元，主要是增加基本公卫“两卡制”项目经费</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8.卫生健康支出</w:t>
      </w:r>
      <w:r>
        <w:rPr>
          <w:rFonts w:hint="eastAsia" w:ascii="仿宋_GB2312" w:hAnsi="黑体" w:eastAsia="仿宋_GB2312"/>
          <w:sz w:val="32"/>
          <w:szCs w:val="32"/>
          <w:lang w:val="en-US" w:eastAsia="zh-CN"/>
        </w:rPr>
        <w:t>（类）行政事业单位医疗（款）行政单位医疗（项）2021年预算数为59.12万元，比上年预算数减少0.83万元，主要是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9.卫生健康支出</w:t>
      </w:r>
      <w:r>
        <w:rPr>
          <w:rFonts w:hint="eastAsia" w:ascii="仿宋_GB2312" w:hAnsi="黑体" w:eastAsia="仿宋_GB2312"/>
          <w:sz w:val="32"/>
          <w:szCs w:val="32"/>
          <w:lang w:val="en-US" w:eastAsia="zh-CN"/>
        </w:rPr>
        <w:t>（类）行政事业单位医疗（款）公务员医疗补助（项）2021年预算数为64.59万元，比上年预算数减少1.63万元，主要是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10.卫生健康支出</w:t>
      </w:r>
      <w:r>
        <w:rPr>
          <w:rFonts w:hint="eastAsia" w:ascii="仿宋_GB2312" w:hAnsi="黑体" w:eastAsia="仿宋_GB2312"/>
          <w:sz w:val="32"/>
          <w:szCs w:val="32"/>
          <w:lang w:val="en-US" w:eastAsia="zh-CN"/>
        </w:rPr>
        <w:t>（类）行政事业单位医疗（款）其他行政事业单位医疗支出（项）2021年预算数为7.08万元，比上年预算数减少0.04万元，主要是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11.住房保障支出</w:t>
      </w:r>
      <w:r>
        <w:rPr>
          <w:rFonts w:hint="eastAsia" w:ascii="仿宋_GB2312" w:hAnsi="黑体" w:eastAsia="仿宋_GB2312"/>
          <w:sz w:val="32"/>
          <w:szCs w:val="32"/>
          <w:lang w:val="en-US" w:eastAsia="zh-CN"/>
        </w:rPr>
        <w:t>（类）住房改革支出（款）住房公积金（项）2021年预算数为77.51万元，比上年预算数减少1.96万元，主要是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1,367.52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1,225.55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住房公积金、医疗费、邮电费、其他交通费用、离休费、生活补助、医疗费补助、奖励金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141.97</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印刷费、邮电费、维修（护）费、租赁费、培训费、委托业务费、工会经费、公务用车运行维护费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color w:val="auto"/>
          <w:sz w:val="32"/>
          <w:shd w:val="clear" w:color="auto" w:fill="FFFFFF"/>
          <w:lang w:eastAsia="zh-CN"/>
        </w:rPr>
        <w:t>部门</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2021</w:t>
      </w:r>
      <w:r>
        <w:rPr>
          <w:rFonts w:ascii="Times New Roman" w:hAnsi="Times New Roman" w:eastAsia="仿宋_GB2312" w:cs="Times New Roman"/>
          <w:color w:val="auto"/>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香港</w:t>
      </w:r>
      <w:r>
        <w:rPr>
          <w:rFonts w:hint="eastAsia" w:ascii="Times New Roman" w:hAnsi="Times New Roman" w:eastAsia="仿宋_GB2312"/>
          <w:color w:val="auto"/>
          <w:sz w:val="32"/>
          <w:shd w:val="clear" w:color="auto" w:fill="FFFFFF"/>
        </w:rPr>
        <w:t>等团组</w:t>
      </w:r>
      <w:r>
        <w:rPr>
          <w:rFonts w:hint="eastAsia" w:ascii="Times New Roman" w:hAnsi="Times New Roman" w:eastAsia="仿宋_GB2312"/>
          <w:color w:val="auto"/>
          <w:sz w:val="32"/>
          <w:shd w:val="clear" w:color="auto" w:fill="FFFFFF"/>
          <w:lang w:eastAsia="zh-CN"/>
        </w:rPr>
        <w:t>，</w:t>
      </w:r>
      <w:r>
        <w:rPr>
          <w:rFonts w:ascii="Times New Roman" w:hAnsi="Times New Roman" w:eastAsia="仿宋_GB2312"/>
          <w:color w:val="auto"/>
          <w:sz w:val="32"/>
          <w:shd w:val="clear" w:color="auto" w:fill="FFFFFF"/>
        </w:rPr>
        <w:t>人数为</w:t>
      </w:r>
      <w:r>
        <w:rPr>
          <w:rFonts w:hint="eastAsia" w:ascii="仿宋_GB2312" w:hAnsi="黑体" w:eastAsia="仿宋_GB2312" w:cs="仿宋_GB2312"/>
          <w:color w:val="auto"/>
          <w:sz w:val="32"/>
          <w:szCs w:val="32"/>
        </w:rPr>
        <w:t>2</w:t>
      </w:r>
      <w:r>
        <w:rPr>
          <w:rFonts w:ascii="Times New Roman" w:hAnsi="Times New Roman" w:eastAsia="仿宋_GB2312"/>
          <w:color w:val="auto"/>
          <w:sz w:val="32"/>
          <w:shd w:val="clear" w:color="auto" w:fill="FFFFFF"/>
        </w:rPr>
        <w:t>人，天数为</w:t>
      </w:r>
      <w:r>
        <w:rPr>
          <w:rFonts w:hint="eastAsia" w:ascii="仿宋_GB2312" w:hAnsi="黑体" w:eastAsia="仿宋_GB2312" w:cs="仿宋_GB2312"/>
          <w:color w:val="auto"/>
          <w:sz w:val="32"/>
          <w:szCs w:val="32"/>
        </w:rPr>
        <w:t>5</w:t>
      </w:r>
      <w:r>
        <w:rPr>
          <w:rFonts w:ascii="Times New Roman" w:hAnsi="Times New Roman" w:eastAsia="仿宋_GB2312"/>
          <w:color w:val="auto"/>
          <w:sz w:val="32"/>
          <w:shd w:val="clear" w:color="auto" w:fill="FFFFFF"/>
        </w:rPr>
        <w:t>天，主要任务为</w:t>
      </w:r>
      <w:r>
        <w:rPr>
          <w:rFonts w:hint="eastAsia" w:ascii="Times New Roman" w:hAnsi="Times New Roman" w:eastAsia="仿宋_GB2312"/>
          <w:color w:val="auto"/>
          <w:sz w:val="32"/>
          <w:shd w:val="clear" w:color="auto" w:fill="FFFFFF"/>
        </w:rPr>
        <w:t>考察医疗产业</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17.92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公务用车使用年限较长，维修费用增加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123</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hd w:val="clear" w:color="auto" w:fill="FFFFFF"/>
        </w:rPr>
        <w:t>（单位）</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2021年无此项政府性基金预算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注：2021年无政府性基金预算。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增加170.49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增加基本公卫“两卡制”项目经费。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海口市委卫生健康委员会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2,917.52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1,367.52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46.87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53.13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增加170.49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增加基本公卫“两卡制”项目经费。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141.97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168.15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168.15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（单位）本级单位共有车辆</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应急保障用车1辆、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14,944.42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7483E9B"/>
    <w:rsid w:val="088B2127"/>
    <w:rsid w:val="17BD0DD4"/>
    <w:rsid w:val="1E050625"/>
    <w:rsid w:val="28E27928"/>
    <w:rsid w:val="35466F13"/>
    <w:rsid w:val="3E692BB3"/>
    <w:rsid w:val="428B1141"/>
    <w:rsid w:val="63473C5C"/>
    <w:rsid w:val="65306C8A"/>
    <w:rsid w:val="7FD229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2021-03-24T08:29:37Z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