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基本药物制度实施管理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各区卫生健康委员会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海口市卫生健康委员会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年   月   日至    年   月    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2020年4月13日</w:t>
      </w:r>
    </w:p>
    <w:p/>
    <w:p/>
    <w:p/>
    <w:p>
      <w:pPr>
        <w:tabs>
          <w:tab w:val="left" w:pos="720"/>
          <w:tab w:val="left" w:pos="3600"/>
        </w:tabs>
        <w:spacing w:line="578" w:lineRule="exact"/>
        <w:jc w:val="left"/>
        <w:rPr>
          <w:rFonts w:hint="eastAsia" w:hAnsi="仿宋_GB2312" w:cs="仿宋_GB2312"/>
          <w:b/>
          <w:bCs/>
          <w:szCs w:val="32"/>
        </w:rPr>
      </w:pPr>
    </w:p>
    <w:p>
      <w:pPr>
        <w:pStyle w:val="4"/>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590"/>
        <w:gridCol w:w="2355"/>
        <w:gridCol w:w="915"/>
        <w:gridCol w:w="855"/>
        <w:gridCol w:w="840"/>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restart"/>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指标类型</w:t>
            </w:r>
          </w:p>
        </w:tc>
        <w:tc>
          <w:tcPr>
            <w:tcW w:w="1590" w:type="dxa"/>
            <w:vMerge w:val="restart"/>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指标名称</w:t>
            </w:r>
          </w:p>
        </w:tc>
        <w:tc>
          <w:tcPr>
            <w:tcW w:w="2355" w:type="dxa"/>
            <w:vMerge w:val="restart"/>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绩效目标</w:t>
            </w:r>
          </w:p>
        </w:tc>
        <w:tc>
          <w:tcPr>
            <w:tcW w:w="3404" w:type="dxa"/>
            <w:gridSpan w:val="4"/>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p>
        </w:tc>
        <w:tc>
          <w:tcPr>
            <w:tcW w:w="159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p>
        </w:tc>
        <w:tc>
          <w:tcPr>
            <w:tcW w:w="2355"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优</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良</w:t>
            </w: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中</w:t>
            </w: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restart"/>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eastAsia="宋体"/>
                <w:sz w:val="24"/>
              </w:rPr>
              <w:t>产出指标</w:t>
            </w:r>
          </w:p>
        </w:tc>
        <w:tc>
          <w:tcPr>
            <w:tcW w:w="1590" w:type="dxa"/>
            <w:vMerge w:val="restart"/>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数量指标</w:t>
            </w: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人均补助经费落实</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159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政府办基层机构网上采购比例达到相应标准</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1590" w:type="dxa"/>
            <w:vMerge w:val="restart"/>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lang w:val="en-US" w:eastAsia="zh-CN"/>
              </w:rPr>
            </w:pPr>
            <w:r>
              <w:rPr>
                <w:rFonts w:hint="eastAsia" w:ascii="宋体" w:hAnsi="宋体"/>
                <w:sz w:val="24"/>
                <w:lang w:val="en-US" w:eastAsia="zh-CN"/>
              </w:rPr>
              <w:t>质量指标</w:t>
            </w: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区级卫生行政部门开展绩效考核工作</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159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基本药物相关政策措施制定情况</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159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时效指标</w:t>
            </w: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完成工作进展及时性</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159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成本指标</w:t>
            </w: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资金预算到位率</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restart"/>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eastAsia="宋体"/>
                <w:sz w:val="24"/>
              </w:rPr>
              <w:t>成效指标</w:t>
            </w:r>
          </w:p>
        </w:tc>
        <w:tc>
          <w:tcPr>
            <w:tcW w:w="159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eastAsia="宋体"/>
                <w:sz w:val="24"/>
              </w:rPr>
              <w:t>社会效益</w:t>
            </w:r>
          </w:p>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eastAsia="宋体"/>
                <w:sz w:val="24"/>
              </w:rPr>
              <w:t>指标</w:t>
            </w: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eastAsia="宋体"/>
                <w:sz w:val="24"/>
              </w:rPr>
              <w:t>合理用药、降低人民群众医药负担</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Merge w:val="continue"/>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1590" w:type="dxa"/>
            <w:vAlign w:val="center"/>
          </w:tcPr>
          <w:p>
            <w:pPr>
              <w:tabs>
                <w:tab w:val="left" w:pos="720"/>
                <w:tab w:val="left" w:pos="3600"/>
              </w:tabs>
              <w:spacing w:line="360" w:lineRule="exact"/>
              <w:jc w:val="left"/>
              <w:rPr>
                <w:rFonts w:hint="eastAsia" w:ascii="宋体" w:hAnsi="宋体" w:eastAsia="宋体"/>
                <w:sz w:val="24"/>
              </w:rPr>
            </w:pPr>
            <w:r>
              <w:rPr>
                <w:rFonts w:hint="eastAsia" w:ascii="宋体" w:hAnsi="宋体"/>
                <w:sz w:val="24"/>
              </w:rPr>
              <w:t>服务对象满意度指标</w:t>
            </w:r>
          </w:p>
        </w:tc>
        <w:tc>
          <w:tcPr>
            <w:tcW w:w="23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群众满意度</w:t>
            </w:r>
          </w:p>
        </w:tc>
        <w:tc>
          <w:tcPr>
            <w:tcW w:w="91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r>
              <w:rPr>
                <w:rFonts w:hint="eastAsia" w:ascii="宋体" w:hAnsi="宋体"/>
                <w:sz w:val="24"/>
              </w:rPr>
              <w:t>√</w:t>
            </w:r>
          </w:p>
        </w:tc>
        <w:tc>
          <w:tcPr>
            <w:tcW w:w="855"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840"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c>
          <w:tcPr>
            <w:tcW w:w="794" w:type="dxa"/>
            <w:vAlign w:val="center"/>
          </w:tcPr>
          <w:p>
            <w:pPr>
              <w:keepNext w:val="0"/>
              <w:keepLines w:val="0"/>
              <w:pageBreakBefore w:val="0"/>
              <w:widowControl w:val="0"/>
              <w:tabs>
                <w:tab w:val="left" w:pos="720"/>
                <w:tab w:val="left" w:pos="3600"/>
              </w:tabs>
              <w:kinsoku/>
              <w:wordWrap/>
              <w:overflowPunct/>
              <w:topLinePunct w:val="0"/>
              <w:autoSpaceDE/>
              <w:autoSpaceDN/>
              <w:bidi w:val="0"/>
              <w:adjustRightInd/>
              <w:snapToGrid/>
              <w:spacing w:line="400" w:lineRule="exact"/>
              <w:jc w:val="center"/>
              <w:textAlignment w:val="auto"/>
              <w:rPr>
                <w:rFonts w:hint="eastAsia" w:ascii="宋体" w:hAnsi="宋体" w:eastAsia="宋体"/>
                <w:sz w:val="24"/>
              </w:rPr>
            </w:pPr>
          </w:p>
        </w:tc>
      </w:tr>
    </w:tbl>
    <w:p>
      <w:r>
        <w:rPr>
          <w:rFonts w:hint="eastAsia" w:ascii="宋体" w:hAnsi="宋体"/>
          <w:sz w:val="24"/>
          <w:szCs w:val="24"/>
        </w:rPr>
        <w:t xml:space="preserve">    注：以预算批复的绩效目标为准填列</w:t>
      </w:r>
    </w:p>
    <w:p/>
    <w:p/>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2"/>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0"/>
            <w:vAlign w:val="center"/>
          </w:tcPr>
          <w:p>
            <w:pPr>
              <w:keepNext w:val="0"/>
              <w:keepLines w:val="0"/>
              <w:pageBreakBefore w:val="0"/>
              <w:widowControl w:val="0"/>
              <w:kinsoku/>
              <w:wordWrap/>
              <w:overflowPunct/>
              <w:topLinePunct w:val="0"/>
              <w:autoSpaceDE/>
              <w:bidi w:val="0"/>
              <w:adjustRightInd/>
              <w:snapToGrid/>
              <w:spacing w:line="28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60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szCs w:val="21"/>
                <w:lang w:eastAsia="zh-CN"/>
              </w:rPr>
              <w:t>基层医疗卫生机构</w:t>
            </w:r>
          </w:p>
        </w:tc>
        <w:tc>
          <w:tcPr>
            <w:tcW w:w="3003" w:type="dxa"/>
            <w:gridSpan w:val="6"/>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szCs w:val="21"/>
                <w:lang w:val="en-US" w:eastAsia="zh-CN"/>
              </w:rPr>
              <w:t>海口市卫生健康委员会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szCs w:val="21"/>
              </w:rPr>
              <w:t>严伟红</w:t>
            </w:r>
          </w:p>
        </w:tc>
        <w:tc>
          <w:tcPr>
            <w:tcW w:w="3003" w:type="dxa"/>
            <w:gridSpan w:val="6"/>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68707016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szCs w:val="21"/>
              </w:rPr>
              <w:t>海口市长滨三路海口市</w:t>
            </w:r>
            <w:r>
              <w:rPr>
                <w:rFonts w:hint="eastAsia" w:ascii="宋体" w:hAnsi="宋体"/>
                <w:szCs w:val="21"/>
                <w:lang w:val="en-US" w:eastAsia="zh-CN"/>
              </w:rPr>
              <w:t>政府</w:t>
            </w:r>
            <w:r>
              <w:rPr>
                <w:rFonts w:hint="eastAsia" w:ascii="宋体" w:hAnsi="宋体"/>
                <w:szCs w:val="21"/>
              </w:rPr>
              <w:t>第二办公区16号楼</w:t>
            </w:r>
          </w:p>
        </w:tc>
        <w:tc>
          <w:tcPr>
            <w:tcW w:w="936"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经常性项目（</w:t>
            </w:r>
            <w:r>
              <w:rPr>
                <w:rFonts w:hint="eastAsia" w:ascii="宋体" w:hAnsi="宋体"/>
                <w:sz w:val="24"/>
              </w:rPr>
              <w:t>√</w:t>
            </w:r>
            <w:r>
              <w:rPr>
                <w:rFonts w:hint="eastAsia" w:ascii="宋体" w:hAnsi="宋体" w:eastAsia="宋体"/>
                <w:sz w:val="21"/>
                <w:szCs w:val="21"/>
              </w:rPr>
              <w:t>）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549"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计划投资额</w:t>
            </w: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3347</w:t>
            </w:r>
          </w:p>
        </w:tc>
        <w:tc>
          <w:tcPr>
            <w:tcW w:w="1799"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3212</w:t>
            </w:r>
          </w:p>
        </w:tc>
        <w:tc>
          <w:tcPr>
            <w:tcW w:w="1711"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1793.81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1099</w:t>
            </w:r>
          </w:p>
        </w:tc>
        <w:tc>
          <w:tcPr>
            <w:tcW w:w="1799"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1099</w:t>
            </w:r>
          </w:p>
        </w:tc>
        <w:tc>
          <w:tcPr>
            <w:tcW w:w="1711"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28"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448</w:t>
            </w:r>
          </w:p>
        </w:tc>
        <w:tc>
          <w:tcPr>
            <w:tcW w:w="1799"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448</w:t>
            </w:r>
          </w:p>
        </w:tc>
        <w:tc>
          <w:tcPr>
            <w:tcW w:w="1711"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28"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1800</w:t>
            </w:r>
          </w:p>
        </w:tc>
        <w:tc>
          <w:tcPr>
            <w:tcW w:w="1799"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1665</w:t>
            </w:r>
          </w:p>
        </w:tc>
        <w:tc>
          <w:tcPr>
            <w:tcW w:w="1711"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28"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99"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11" w:type="dxa"/>
            <w:gridSpan w:val="5"/>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28"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19"/>
            <w:vAlign w:val="center"/>
          </w:tcPr>
          <w:p>
            <w:pPr>
              <w:keepNext w:val="0"/>
              <w:keepLines w:val="0"/>
              <w:pageBreakBefore w:val="0"/>
              <w:widowControl w:val="0"/>
              <w:kinsoku/>
              <w:wordWrap/>
              <w:overflowPunct/>
              <w:topLinePunct w:val="0"/>
              <w:autoSpaceDE/>
              <w:bidi w:val="0"/>
              <w:adjustRightInd/>
              <w:snapToGrid/>
              <w:spacing w:line="28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bookmarkStart w:id="0" w:name="_GoBack"/>
            <w:bookmarkEnd w:id="0"/>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bCs/>
                <w:color w:val="000000"/>
                <w:sz w:val="21"/>
                <w:szCs w:val="21"/>
              </w:rPr>
            </w:pPr>
            <w:r>
              <w:rPr>
                <w:rFonts w:hint="eastAsia" w:ascii="宋体" w:hAnsi="宋体"/>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10"/>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9"/>
            <w:vAlign w:val="center"/>
          </w:tcPr>
          <w:p>
            <w:pPr>
              <w:keepNext w:val="0"/>
              <w:keepLines w:val="0"/>
              <w:pageBreakBefore w:val="0"/>
              <w:widowControl w:val="0"/>
              <w:kinsoku/>
              <w:wordWrap/>
              <w:overflowPunct/>
              <w:topLinePunct w:val="0"/>
              <w:autoSpaceDE/>
              <w:bidi w:val="0"/>
              <w:adjustRightInd/>
              <w:snapToGrid/>
              <w:spacing w:line="28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keepNext w:val="0"/>
              <w:keepLines w:val="0"/>
              <w:pageBreakBefore w:val="0"/>
              <w:widowControl w:val="0"/>
              <w:tabs>
                <w:tab w:val="left" w:pos="592"/>
              </w:tabs>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Cs w:val="21"/>
              </w:rPr>
              <w:t>严伟红</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Cs w:val="21"/>
              </w:rPr>
              <w:t>副科长</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szCs w:val="21"/>
              </w:rPr>
              <w:t>海口市卫健委</w:t>
            </w:r>
          </w:p>
        </w:tc>
        <w:tc>
          <w:tcPr>
            <w:tcW w:w="1263"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Cs w:val="21"/>
              </w:rPr>
              <w:t>9</w:t>
            </w:r>
            <w:r>
              <w:rPr>
                <w:rFonts w:hint="eastAsia" w:ascii="宋体" w:hAnsi="宋体"/>
                <w:szCs w:val="21"/>
                <w:lang w:val="en-US" w:eastAsia="zh-CN"/>
              </w:rPr>
              <w:t>1</w:t>
            </w:r>
          </w:p>
        </w:tc>
        <w:tc>
          <w:tcPr>
            <w:tcW w:w="1740"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Cs w:val="21"/>
              </w:rPr>
              <w:t>吴华</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Cs w:val="21"/>
              </w:rPr>
              <w:t>副主任</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szCs w:val="21"/>
              </w:rPr>
              <w:t>海口市卫健委</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szCs w:val="21"/>
              </w:rPr>
              <w:t>90</w:t>
            </w:r>
          </w:p>
        </w:tc>
        <w:tc>
          <w:tcPr>
            <w:tcW w:w="1740"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lang w:eastAsia="zh-CN"/>
              </w:rPr>
            </w:pPr>
            <w:r>
              <w:rPr>
                <w:rFonts w:hint="eastAsia" w:ascii="宋体" w:hAnsi="宋体"/>
                <w:sz w:val="21"/>
                <w:szCs w:val="21"/>
                <w:lang w:val="en-US" w:eastAsia="zh-CN"/>
              </w:rPr>
              <w:t>雷力</w:t>
            </w:r>
          </w:p>
        </w:tc>
        <w:tc>
          <w:tcPr>
            <w:tcW w:w="1557" w:type="dxa"/>
            <w:gridSpan w:val="4"/>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副主任科员</w:t>
            </w:r>
          </w:p>
        </w:tc>
        <w:tc>
          <w:tcPr>
            <w:tcW w:w="2598" w:type="dxa"/>
            <w:gridSpan w:val="6"/>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szCs w:val="21"/>
              </w:rPr>
              <w:t>海口市卫健委</w:t>
            </w:r>
          </w:p>
        </w:tc>
        <w:tc>
          <w:tcPr>
            <w:tcW w:w="1263"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90</w:t>
            </w:r>
          </w:p>
        </w:tc>
        <w:tc>
          <w:tcPr>
            <w:tcW w:w="1740"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2598" w:type="dxa"/>
            <w:gridSpan w:val="6"/>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tc>
        <w:tc>
          <w:tcPr>
            <w:tcW w:w="1263"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宋体" w:hAnsi="宋体"/>
                <w:sz w:val="21"/>
                <w:szCs w:val="21"/>
                <w:lang w:val="en-US" w:eastAsia="zh-CN"/>
              </w:rPr>
            </w:pPr>
            <w:r>
              <w:rPr>
                <w:rFonts w:hint="eastAsia" w:ascii="宋体" w:hAnsi="宋体"/>
                <w:sz w:val="21"/>
                <w:szCs w:val="21"/>
                <w:lang w:val="en-US" w:eastAsia="zh-CN"/>
              </w:rPr>
              <w:t>90</w:t>
            </w:r>
          </w:p>
        </w:tc>
        <w:tc>
          <w:tcPr>
            <w:tcW w:w="1740" w:type="dxa"/>
            <w:gridSpan w:val="3"/>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both"/>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keepNext w:val="0"/>
              <w:keepLines w:val="0"/>
              <w:pageBreakBefore w:val="0"/>
              <w:widowControl w:val="0"/>
              <w:kinsoku/>
              <w:wordWrap/>
              <w:overflowPunct/>
              <w:topLinePunct w:val="0"/>
              <w:autoSpaceDE/>
              <w:bidi w:val="0"/>
              <w:adjustRightInd/>
              <w:snapToGrid/>
              <w:spacing w:line="280" w:lineRule="exact"/>
              <w:rPr>
                <w:rFonts w:hint="eastAsia" w:ascii="宋体" w:hAnsi="宋体" w:eastAsia="宋体"/>
                <w:sz w:val="21"/>
                <w:szCs w:val="21"/>
              </w:rPr>
            </w:pPr>
          </w:p>
          <w:p>
            <w:pPr>
              <w:keepNext w:val="0"/>
              <w:keepLines w:val="0"/>
              <w:pageBreakBefore w:val="0"/>
              <w:widowControl w:val="0"/>
              <w:kinsoku/>
              <w:wordWrap/>
              <w:overflowPunct/>
              <w:topLinePunct w:val="0"/>
              <w:autoSpaceDE/>
              <w:bidi w:val="0"/>
              <w:adjustRightInd/>
              <w:snapToGrid/>
              <w:spacing w:line="28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spacing w:line="578"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海口市实施2019年度实施基本药物制度</w:t>
      </w:r>
    </w:p>
    <w:p>
      <w:pPr>
        <w:spacing w:line="578" w:lineRule="exact"/>
        <w:jc w:val="center"/>
        <w:rPr>
          <w:rFonts w:hint="eastAsia" w:ascii="宋体" w:hAnsi="宋体" w:eastAsia="宋体"/>
          <w:b/>
          <w:color w:val="000000"/>
          <w:szCs w:val="32"/>
        </w:rPr>
      </w:pPr>
      <w:r>
        <w:rPr>
          <w:rFonts w:hint="eastAsia" w:ascii="宋体" w:hAnsi="宋体" w:eastAsia="宋体"/>
          <w:b/>
          <w:bCs/>
          <w:color w:val="000000"/>
          <w:sz w:val="44"/>
          <w:szCs w:val="44"/>
        </w:rPr>
        <w:t>绩效评价报告</w:t>
      </w:r>
    </w:p>
    <w:p>
      <w:pPr>
        <w:spacing w:line="578" w:lineRule="exact"/>
        <w:outlineLvl w:val="0"/>
        <w:rPr>
          <w:rFonts w:hint="eastAsia"/>
          <w:color w:val="000000"/>
        </w:rPr>
      </w:pP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黑体" w:hAnsi="黑体" w:eastAsia="黑体" w:cs="黑体"/>
          <w:b w:val="0"/>
          <w:bCs w:val="0"/>
          <w:sz w:val="32"/>
          <w:szCs w:val="32"/>
          <w:lang w:val="en-US" w:eastAsia="zh-CN"/>
        </w:rPr>
        <w:t>一、项目概况</w:t>
      </w:r>
    </w:p>
    <w:p>
      <w:pPr>
        <w:spacing w:line="578" w:lineRule="exact"/>
        <w:ind w:firstLine="640" w:firstLineChars="200"/>
        <w:outlineLvl w:val="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（一）项目基本性质、用途和主要内容</w:t>
      </w:r>
    </w:p>
    <w:p>
      <w:pPr>
        <w:spacing w:line="578" w:lineRule="exact"/>
        <w:ind w:firstLine="640" w:firstLineChars="200"/>
        <w:outlineLvl w:val="0"/>
        <w:rPr>
          <w:rFonts w:hint="eastAsia" w:ascii="楷体_GB2312" w:hAnsi="楷体_GB2312" w:eastAsia="楷体_GB2312" w:cs="楷体_GB2312"/>
          <w:color w:val="000000"/>
          <w:sz w:val="32"/>
          <w:szCs w:val="32"/>
        </w:rPr>
      </w:pPr>
      <w:r>
        <w:rPr>
          <w:rFonts w:hint="eastAsia" w:ascii="仿宋_GB2312" w:hAnsi="仿宋" w:eastAsia="仿宋_GB2312"/>
          <w:sz w:val="32"/>
          <w:szCs w:val="32"/>
          <w:shd w:val="clear" w:color="auto" w:fill="FFFFFF"/>
        </w:rPr>
        <w:t>国家基本药物制度专项补助资金是中央及省、市级财政为支持基层医疗卫生机构实施国家基本药物制度、推进基层医疗卫生机构综合改革而设立的专项补助资金，</w:t>
      </w:r>
      <w:r>
        <w:rPr>
          <w:rFonts w:hint="eastAsia" w:ascii="仿宋_GB2312" w:eastAsia="仿宋_GB2312"/>
          <w:sz w:val="32"/>
          <w:szCs w:val="32"/>
        </w:rPr>
        <w:t>属部门（单位）确定的经常性项目</w:t>
      </w:r>
      <w:r>
        <w:rPr>
          <w:rFonts w:hint="eastAsia" w:ascii="仿宋_GB2312" w:hAnsi="仿宋" w:eastAsia="仿宋_GB2312"/>
          <w:sz w:val="32"/>
          <w:szCs w:val="32"/>
          <w:shd w:val="clear" w:color="auto" w:fill="FFFFFF"/>
        </w:rPr>
        <w:t>。</w:t>
      </w:r>
    </w:p>
    <w:p>
      <w:pPr>
        <w:spacing w:line="578" w:lineRule="exact"/>
        <w:ind w:firstLine="640" w:firstLineChars="200"/>
        <w:outlineLvl w:val="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color w:val="000000"/>
          <w:sz w:val="32"/>
          <w:szCs w:val="32"/>
          <w:lang w:val="en-US" w:eastAsia="zh-CN"/>
        </w:rPr>
        <w:t>下达预算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年1月，海南省财政厅下达中央财政基本药物制度补助资金预算金额109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月，省财政厅下达</w:t>
      </w:r>
      <w:r>
        <w:rPr>
          <w:rFonts w:hint="eastAsia" w:ascii="仿宋_GB2312" w:hAnsi="仿宋_GB2312" w:eastAsia="仿宋_GB2312" w:cs="仿宋_GB2312"/>
          <w:sz w:val="32"/>
          <w:szCs w:val="32"/>
          <w:lang w:val="en-US" w:eastAsia="zh-CN"/>
        </w:rPr>
        <w:t>省级财政</w:t>
      </w:r>
      <w:r>
        <w:rPr>
          <w:rFonts w:hint="eastAsia" w:ascii="仿宋_GB2312" w:hAnsi="仿宋_GB2312" w:eastAsia="仿宋_GB2312" w:cs="仿宋_GB2312"/>
          <w:sz w:val="32"/>
          <w:szCs w:val="32"/>
        </w:rPr>
        <w:t>基本药物制度补助资金预算金额44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年11月，市财政下达基本药物制度补助资金预算金额</w:t>
      </w:r>
      <w:r>
        <w:rPr>
          <w:rFonts w:hint="eastAsia" w:ascii="仿宋_GB2312" w:hAnsi="仿宋_GB2312" w:eastAsia="仿宋_GB2312" w:cs="仿宋_GB2312"/>
          <w:sz w:val="32"/>
          <w:szCs w:val="32"/>
          <w:lang w:val="en-US" w:eastAsia="zh-CN"/>
        </w:rPr>
        <w:t>1665</w:t>
      </w:r>
      <w:r>
        <w:rPr>
          <w:rFonts w:hint="eastAsia" w:ascii="仿宋_GB2312" w:hAnsi="仿宋_GB2312" w:eastAsia="仿宋_GB2312" w:cs="仿宋_GB2312"/>
          <w:sz w:val="32"/>
          <w:szCs w:val="32"/>
        </w:rPr>
        <w:t>万元。</w:t>
      </w:r>
    </w:p>
    <w:p>
      <w:pPr>
        <w:spacing w:line="578" w:lineRule="exact"/>
        <w:ind w:firstLine="640" w:firstLineChars="200"/>
        <w:outlineLvl w:val="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三</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项目绩效目标</w:t>
      </w:r>
    </w:p>
    <w:p>
      <w:pPr>
        <w:spacing w:line="578" w:lineRule="exact"/>
        <w:ind w:firstLine="640" w:firstLineChars="200"/>
        <w:rPr>
          <w:rFonts w:hint="eastAsia" w:ascii="仿宋_GB2312" w:hAnsi="仿宋_GB2312" w:eastAsia="仿宋_GB2312" w:cs="仿宋_GB2312"/>
          <w:sz w:val="32"/>
          <w:szCs w:val="32"/>
        </w:rPr>
      </w:pPr>
      <w:r>
        <w:rPr>
          <w:rFonts w:hint="eastAsia" w:ascii="华文仿宋" w:hAnsi="华文仿宋" w:eastAsia="华文仿宋" w:cs="宋体"/>
          <w:color w:val="000000"/>
          <w:kern w:val="0"/>
          <w:sz w:val="32"/>
          <w:szCs w:val="32"/>
        </w:rPr>
        <w:t>基层医疗机构全面实施基本药物制度，药品实行网上采购和零差率销售。</w:t>
      </w:r>
    </w:p>
    <w:p>
      <w:p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b w:val="0"/>
          <w:bCs w:val="0"/>
          <w:sz w:val="32"/>
          <w:szCs w:val="32"/>
          <w:lang w:val="en-US" w:eastAsia="zh-CN"/>
        </w:rPr>
        <w:t>二、项目资金使用及管理情况</w:t>
      </w:r>
    </w:p>
    <w:p>
      <w:pPr>
        <w:spacing w:line="578"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（一）项目资金到位情况分析</w:t>
      </w:r>
    </w:p>
    <w:p>
      <w:pPr>
        <w:spacing w:line="578"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sz w:val="32"/>
          <w:szCs w:val="32"/>
        </w:rPr>
        <w:t>结合我市实际具体分配如下：</w:t>
      </w:r>
      <w:r>
        <w:rPr>
          <w:rFonts w:hint="eastAsia" w:ascii="仿宋_GB2312" w:hAnsi="仿宋_GB2312" w:eastAsia="仿宋_GB2312"/>
          <w:color w:val="333333"/>
          <w:sz w:val="32"/>
          <w:szCs w:val="32"/>
        </w:rPr>
        <w:t>201</w:t>
      </w:r>
      <w:r>
        <w:rPr>
          <w:rFonts w:hint="eastAsia" w:ascii="仿宋_GB2312" w:hAnsi="仿宋_GB2312" w:eastAsia="仿宋_GB2312"/>
          <w:color w:val="333333"/>
          <w:sz w:val="32"/>
          <w:szCs w:val="32"/>
          <w:lang w:val="en-US" w:eastAsia="zh-CN"/>
        </w:rPr>
        <w:t>9</w:t>
      </w:r>
      <w:r>
        <w:rPr>
          <w:rFonts w:hint="eastAsia" w:ascii="仿宋_GB2312" w:hAnsi="仿宋_GB2312" w:eastAsia="仿宋_GB2312"/>
          <w:color w:val="333333"/>
          <w:sz w:val="32"/>
          <w:szCs w:val="32"/>
        </w:rPr>
        <w:t>年全市预拨基本药物制度补助资金</w:t>
      </w:r>
      <w:r>
        <w:rPr>
          <w:rFonts w:hint="eastAsia" w:ascii="仿宋_GB2312" w:hAnsi="仿宋_GB2312" w:eastAsia="仿宋_GB2312"/>
          <w:color w:val="333333"/>
          <w:sz w:val="32"/>
          <w:szCs w:val="32"/>
          <w:lang w:val="en-US" w:eastAsia="zh-CN"/>
        </w:rPr>
        <w:t>3212</w:t>
      </w:r>
      <w:r>
        <w:rPr>
          <w:rFonts w:hint="eastAsia" w:ascii="仿宋_GB2312" w:hAnsi="仿宋_GB2312" w:eastAsia="仿宋_GB2312"/>
          <w:color w:val="333333"/>
          <w:sz w:val="32"/>
          <w:szCs w:val="32"/>
        </w:rPr>
        <w:t>万元（含中央、省级、市级），其中秀英区</w:t>
      </w:r>
      <w:r>
        <w:rPr>
          <w:rFonts w:hint="eastAsia" w:ascii="仿宋_GB2312" w:hAnsi="仿宋_GB2312" w:eastAsia="仿宋_GB2312"/>
          <w:color w:val="333333"/>
          <w:sz w:val="32"/>
          <w:szCs w:val="32"/>
          <w:lang w:val="en-US" w:eastAsia="zh-CN"/>
        </w:rPr>
        <w:t>567.47</w:t>
      </w:r>
      <w:r>
        <w:rPr>
          <w:rFonts w:hint="eastAsia" w:ascii="仿宋_GB2312" w:hAnsi="仿宋_GB2312" w:eastAsia="仿宋_GB2312"/>
          <w:color w:val="333333"/>
          <w:sz w:val="32"/>
          <w:szCs w:val="32"/>
        </w:rPr>
        <w:t>万元，龙华区</w:t>
      </w:r>
      <w:r>
        <w:rPr>
          <w:rFonts w:hint="eastAsia" w:ascii="仿宋_GB2312" w:hAnsi="仿宋_GB2312" w:eastAsia="仿宋_GB2312"/>
          <w:color w:val="333333"/>
          <w:sz w:val="32"/>
          <w:szCs w:val="32"/>
          <w:lang w:val="en-US" w:eastAsia="zh-CN"/>
        </w:rPr>
        <w:t>912.07</w:t>
      </w:r>
      <w:r>
        <w:rPr>
          <w:rFonts w:hint="eastAsia" w:ascii="仿宋_GB2312" w:hAnsi="仿宋_GB2312" w:eastAsia="仿宋_GB2312"/>
          <w:color w:val="333333"/>
          <w:sz w:val="32"/>
          <w:szCs w:val="32"/>
        </w:rPr>
        <w:t>万元，琼山区</w:t>
      </w:r>
      <w:r>
        <w:rPr>
          <w:rFonts w:hint="eastAsia" w:ascii="仿宋_GB2312" w:hAnsi="仿宋_GB2312" w:eastAsia="仿宋_GB2312"/>
          <w:color w:val="333333"/>
          <w:sz w:val="32"/>
          <w:szCs w:val="32"/>
          <w:lang w:val="en-US" w:eastAsia="zh-CN"/>
        </w:rPr>
        <w:t>740.89</w:t>
      </w:r>
      <w:r>
        <w:rPr>
          <w:rFonts w:hint="eastAsia" w:ascii="仿宋_GB2312" w:hAnsi="仿宋_GB2312" w:eastAsia="仿宋_GB2312"/>
          <w:color w:val="333333"/>
          <w:sz w:val="32"/>
          <w:szCs w:val="32"/>
        </w:rPr>
        <w:t>万元，美兰区</w:t>
      </w:r>
      <w:r>
        <w:rPr>
          <w:rFonts w:hint="eastAsia" w:ascii="仿宋_GB2312" w:hAnsi="仿宋_GB2312" w:eastAsia="仿宋_GB2312"/>
          <w:color w:val="333333"/>
          <w:sz w:val="32"/>
          <w:szCs w:val="32"/>
          <w:lang w:val="en-US" w:eastAsia="zh-CN"/>
        </w:rPr>
        <w:t>991.57</w:t>
      </w:r>
      <w:r>
        <w:rPr>
          <w:rFonts w:hint="eastAsia" w:ascii="仿宋_GB2312" w:hAnsi="仿宋_GB2312" w:eastAsia="仿宋_GB2312"/>
          <w:color w:val="333333"/>
          <w:sz w:val="32"/>
          <w:szCs w:val="32"/>
        </w:rPr>
        <w:t>万元。经</w:t>
      </w:r>
      <w:r>
        <w:rPr>
          <w:rFonts w:hint="eastAsia" w:ascii="仿宋_GB2312" w:hAnsi="仿宋_GB2312" w:eastAsia="仿宋_GB2312"/>
          <w:color w:val="333333"/>
          <w:sz w:val="32"/>
          <w:szCs w:val="32"/>
          <w:lang w:val="en-US" w:eastAsia="zh-CN"/>
        </w:rPr>
        <w:t>与</w:t>
      </w:r>
      <w:r>
        <w:rPr>
          <w:rFonts w:hint="eastAsia" w:ascii="仿宋_GB2312" w:hAnsi="仿宋_GB2312" w:eastAsia="仿宋_GB2312"/>
          <w:color w:val="333333"/>
          <w:sz w:val="32"/>
          <w:szCs w:val="32"/>
        </w:rPr>
        <w:t>各区</w:t>
      </w:r>
      <w:r>
        <w:rPr>
          <w:rFonts w:hint="eastAsia" w:ascii="仿宋_GB2312" w:hAnsi="仿宋_GB2312" w:eastAsia="仿宋_GB2312"/>
          <w:color w:val="333333"/>
          <w:sz w:val="32"/>
          <w:szCs w:val="32"/>
          <w:lang w:val="en-US" w:eastAsia="zh-CN"/>
        </w:rPr>
        <w:t>卫健</w:t>
      </w:r>
      <w:r>
        <w:rPr>
          <w:rFonts w:hint="eastAsia" w:ascii="仿宋_GB2312" w:hAnsi="仿宋_GB2312" w:eastAsia="仿宋_GB2312"/>
          <w:color w:val="333333"/>
          <w:sz w:val="32"/>
          <w:szCs w:val="32"/>
        </w:rPr>
        <w:t>委、财政局核实，年度市级预拨资金到位率均达到100%。</w:t>
      </w:r>
    </w:p>
    <w:p>
      <w:pPr>
        <w:spacing w:line="578"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（二）项目资金使用情况分析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eastAsia="仿宋_GB2312"/>
          <w:sz w:val="32"/>
          <w:szCs w:val="32"/>
          <w:lang w:val="en-US" w:eastAsia="zh-CN"/>
        </w:rPr>
        <w:t>各区都将基本药物制度补助资金纳入了区财政预算，对国家及省、市下达的基本药物补助资金进行严格管理，确保资金专款专用和严格按规定使用。截至目前，2019年拨付秀英区567.47万元，使用264.47万元；拨付龙华区912.07万元，使用707.61万元；拨付琼山区740.89万元，使用343.1596万元；拨付美兰区991.57万元，使用630.94万元。基药补助资金专款专用，资金使用安全有效。</w:t>
      </w:r>
    </w:p>
    <w:p>
      <w:pPr>
        <w:spacing w:line="578"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（三）项目资金管理情况分析</w:t>
      </w:r>
    </w:p>
    <w:p>
      <w:pPr>
        <w:spacing w:line="578" w:lineRule="exact"/>
        <w:ind w:firstLine="640" w:firstLineChars="200"/>
        <w:outlineLvl w:val="0"/>
        <w:rPr>
          <w:rFonts w:hint="eastAsia" w:ascii="楷体_GB2312" w:hAnsi="楷体_GB2312" w:eastAsia="楷体_GB2312" w:cs="楷体_GB2312"/>
          <w:sz w:val="32"/>
          <w:szCs w:val="32"/>
        </w:rPr>
      </w:pPr>
      <w:r>
        <w:rPr>
          <w:rFonts w:hint="eastAsia" w:ascii="仿宋_GB2312" w:eastAsia="仿宋_GB2312"/>
          <w:sz w:val="32"/>
          <w:szCs w:val="32"/>
          <w:lang w:val="en-US" w:eastAsia="zh-CN"/>
        </w:rPr>
        <w:t>各区卫健委作为项目组织管理单位，根据海南省财政厅、海南省卫计委《关于印发&lt;基层医疗卫生机构实施国家基本药物制度补助资金管理实施办法&gt;的通知》（琼财社〔2015〕1591 号）、《海口市基层医疗卫生机构实施国家基本药物制度补助资金管理实施办法》，制定了本区基本药物制度补助资金管理办法。项目资金采取“当年预拨，次年考核结算”的方式进行管理，根据审核结果进行经费预拨，待次年考核结算后实行多退少补，人均补助经费按照规定的标准落实。村卫生室补助经费按核定服务人口数和乡村医生补助标准进行测算，预拨到各镇卫生院，再由镇卫生院根据日常管理和督导考核结果给予拨款。</w:t>
      </w:r>
    </w:p>
    <w:p>
      <w:pPr>
        <w:spacing w:line="578"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三、项目组织实施情况</w:t>
      </w:r>
    </w:p>
    <w:p>
      <w:pPr>
        <w:spacing w:line="578" w:lineRule="exact"/>
        <w:ind w:firstLine="640" w:firstLineChars="200"/>
        <w:outlineLvl w:val="0"/>
        <w:rPr>
          <w:rFonts w:hint="eastAsia" w:ascii="仿宋_GB2312" w:eastAsia="仿宋_GB2312"/>
          <w:sz w:val="32"/>
          <w:szCs w:val="32"/>
          <w:lang w:val="en-US" w:eastAsia="zh-CN"/>
        </w:rPr>
      </w:pPr>
      <w:r>
        <w:rPr>
          <w:rFonts w:hint="eastAsia" w:ascii="仿宋_GB2312" w:eastAsia="仿宋_GB2312"/>
          <w:sz w:val="32"/>
          <w:szCs w:val="32"/>
          <w:lang w:val="en-US" w:eastAsia="zh-CN"/>
        </w:rPr>
        <w:t>各区卫健委作为项目组织管理单位，负责统筹本辖区的基本药物制度实施工作。</w:t>
      </w:r>
      <w:r>
        <w:rPr>
          <w:rFonts w:hint="eastAsia" w:ascii="仿宋_GB2312" w:hAnsi="仿宋_GB2312" w:eastAsia="仿宋_GB2312" w:cs="仿宋_GB2312"/>
          <w:b w:val="0"/>
          <w:bCs w:val="0"/>
          <w:sz w:val="32"/>
          <w:szCs w:val="32"/>
          <w:lang w:val="en-US" w:eastAsia="zh-CN"/>
        </w:rPr>
        <w:t>实施主体是各基层医疗卫生机构，包括社区卫生服务机构、镇卫生院、村卫生室。</w:t>
      </w:r>
      <w:r>
        <w:rPr>
          <w:rFonts w:hint="eastAsia" w:ascii="仿宋_GB2312" w:eastAsia="仿宋_GB2312"/>
          <w:sz w:val="32"/>
          <w:szCs w:val="32"/>
          <w:lang w:val="en-US" w:eastAsia="zh-CN"/>
        </w:rPr>
        <w:t>项目资金采取“当年预拨，次年考核结算”的方式进行管理，通过年底绩效考核核定各基层医疗卫生机构拨付资金。</w:t>
      </w:r>
    </w:p>
    <w:p>
      <w:pPr>
        <w:spacing w:line="578" w:lineRule="exact"/>
        <w:ind w:firstLine="640" w:firstLineChars="200"/>
        <w:outlineLvl w:val="0"/>
        <w:rPr>
          <w:rFonts w:hint="default" w:ascii="仿宋_GB2312" w:hAnsi="仿宋_GB2312" w:eastAsia="仿宋_GB2312" w:cs="仿宋_GB2312"/>
          <w:bCs/>
          <w:color w:val="000000"/>
          <w:sz w:val="32"/>
          <w:szCs w:val="32"/>
          <w:lang w:val="en-US"/>
        </w:rPr>
      </w:pPr>
      <w:r>
        <w:rPr>
          <w:rFonts w:hint="eastAsia" w:ascii="仿宋_GB2312" w:eastAsia="仿宋_GB2312"/>
          <w:sz w:val="32"/>
          <w:szCs w:val="32"/>
          <w:lang w:val="en-US" w:eastAsia="zh-CN"/>
        </w:rPr>
        <w:t>市卫健委负责监督、监管全市实施基本药物制度工作，建立了月报表制度，由各区每个月报送各基层医疗卫生机构基本药物使用情况，</w:t>
      </w:r>
      <w:r>
        <w:rPr>
          <w:rFonts w:hint="eastAsia" w:ascii="仿宋_GB2312" w:hAnsi="仿宋_GB2312" w:eastAsia="仿宋_GB2312" w:cs="仿宋_GB2312"/>
          <w:b w:val="0"/>
          <w:bCs w:val="0"/>
          <w:sz w:val="32"/>
          <w:szCs w:val="32"/>
          <w:lang w:val="en-US" w:eastAsia="zh-CN"/>
        </w:rPr>
        <w:t>对达不到绩效目标要求的单位，督促各区抓好整改。同时，市卫健委在2020年1月份委托第三方机构（市医学会）</w:t>
      </w:r>
      <w:r>
        <w:rPr>
          <w:rFonts w:hint="eastAsia" w:ascii="仿宋" w:hAnsi="仿宋" w:eastAsia="仿宋" w:cs="仿宋"/>
          <w:sz w:val="32"/>
          <w:szCs w:val="32"/>
          <w:shd w:val="clear" w:color="auto" w:fill="FFFFFF"/>
        </w:rPr>
        <w:t>）对</w:t>
      </w:r>
      <w:r>
        <w:rPr>
          <w:rFonts w:hint="eastAsia" w:ascii="仿宋" w:hAnsi="仿宋" w:eastAsia="仿宋" w:cs="仿宋"/>
          <w:sz w:val="32"/>
          <w:szCs w:val="32"/>
          <w:shd w:val="clear" w:color="auto" w:fill="FFFFFF"/>
          <w:lang w:val="en-US" w:eastAsia="zh-CN"/>
        </w:rPr>
        <w:t>全</w:t>
      </w:r>
      <w:r>
        <w:rPr>
          <w:rFonts w:hint="eastAsia" w:ascii="仿宋" w:hAnsi="仿宋" w:eastAsia="仿宋" w:cs="仿宋"/>
          <w:sz w:val="32"/>
          <w:szCs w:val="32"/>
          <w:shd w:val="clear" w:color="auto" w:fill="FFFFFF"/>
        </w:rPr>
        <w:t>市</w:t>
      </w:r>
      <w:r>
        <w:rPr>
          <w:rFonts w:hint="eastAsia" w:ascii="仿宋" w:hAnsi="仿宋" w:eastAsia="仿宋" w:cs="仿宋"/>
          <w:sz w:val="32"/>
          <w:szCs w:val="32"/>
          <w:shd w:val="clear" w:color="auto" w:fill="FFFFFF"/>
          <w:lang w:val="en-US" w:eastAsia="zh-CN"/>
        </w:rPr>
        <w:t>2019年度实施基本药物制度情况</w:t>
      </w:r>
      <w:r>
        <w:rPr>
          <w:rFonts w:hint="eastAsia" w:ascii="仿宋" w:hAnsi="仿宋" w:eastAsia="仿宋" w:cs="仿宋"/>
          <w:sz w:val="32"/>
          <w:szCs w:val="32"/>
          <w:shd w:val="clear" w:color="auto" w:fill="FFFFFF"/>
        </w:rPr>
        <w:t>及项目资金管理进行</w:t>
      </w:r>
      <w:r>
        <w:rPr>
          <w:rFonts w:hint="eastAsia" w:ascii="仿宋" w:hAnsi="仿宋" w:eastAsia="仿宋" w:cs="仿宋"/>
          <w:sz w:val="32"/>
          <w:szCs w:val="32"/>
          <w:shd w:val="clear" w:color="auto" w:fill="FFFFFF"/>
          <w:lang w:val="en-US" w:eastAsia="zh-CN"/>
        </w:rPr>
        <w:t>抽查</w:t>
      </w:r>
      <w:r>
        <w:rPr>
          <w:rFonts w:hint="eastAsia" w:ascii="仿宋" w:hAnsi="仿宋" w:eastAsia="仿宋" w:cs="仿宋"/>
          <w:sz w:val="32"/>
          <w:szCs w:val="32"/>
          <w:shd w:val="clear" w:color="auto" w:fill="FFFFFF"/>
        </w:rPr>
        <w:t>考核。</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黑体" w:hAnsi="黑体" w:eastAsia="黑体" w:cs="黑体"/>
          <w:bCs/>
          <w:sz w:val="32"/>
          <w:szCs w:val="32"/>
        </w:rPr>
        <w:t>四、项目绩效情况</w:t>
      </w:r>
    </w:p>
    <w:p>
      <w:pPr>
        <w:spacing w:line="578" w:lineRule="exact"/>
        <w:ind w:firstLine="640" w:firstLineChars="200"/>
        <w:outlineLvl w:val="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Times New Roman"/>
          <w:color w:val="000000"/>
          <w:kern w:val="2"/>
          <w:sz w:val="32"/>
          <w:szCs w:val="32"/>
        </w:rPr>
        <w:t>项目的支出符合年初制定的预算目标，预算完成率100%。</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（2）项目成本（预算）节约情况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Times New Roman"/>
          <w:color w:val="000000"/>
          <w:kern w:val="2"/>
          <w:sz w:val="32"/>
          <w:szCs w:val="32"/>
        </w:rPr>
        <w:t>在资金管理方面做到专款专用，严格控制专项资金的支出合法、合规使用。无截留、挤占、滥用情况。</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heme="minorBidi"/>
          <w:color w:val="000000"/>
          <w:kern w:val="2"/>
          <w:sz w:val="32"/>
          <w:szCs w:val="32"/>
        </w:rPr>
      </w:pPr>
      <w:r>
        <w:rPr>
          <w:rFonts w:hint="eastAsia" w:ascii="仿宋_GB2312" w:hAnsi="仿宋_GB2312" w:eastAsia="仿宋_GB2312" w:cstheme="minorBidi"/>
          <w:color w:val="000000"/>
          <w:kern w:val="2"/>
          <w:sz w:val="32"/>
          <w:szCs w:val="32"/>
        </w:rPr>
        <w:t>该项目是按照工作的需求逐步进行，</w:t>
      </w:r>
      <w:r>
        <w:rPr>
          <w:rFonts w:hint="eastAsia" w:ascii="仿宋_GB2312" w:hAnsi="仿宋_GB2312" w:eastAsia="仿宋_GB2312" w:cstheme="minorBidi"/>
          <w:color w:val="000000"/>
          <w:kern w:val="2"/>
          <w:sz w:val="32"/>
          <w:szCs w:val="32"/>
          <w:lang w:val="en-US" w:eastAsia="zh-CN"/>
        </w:rPr>
        <w:t>截至目前</w:t>
      </w:r>
      <w:r>
        <w:rPr>
          <w:rFonts w:hint="eastAsia" w:ascii="仿宋_GB2312" w:hAnsi="仿宋_GB2312" w:eastAsia="仿宋_GB2312" w:cstheme="minorBidi"/>
          <w:color w:val="000000"/>
          <w:kern w:val="2"/>
          <w:sz w:val="32"/>
          <w:szCs w:val="32"/>
        </w:rPr>
        <w:t>已完成了全部工作目标。</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（2）项目完成质量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theme="minorBidi"/>
          <w:color w:val="000000"/>
          <w:kern w:val="2"/>
          <w:sz w:val="32"/>
          <w:szCs w:val="32"/>
        </w:rPr>
        <w:t>按照上级</w:t>
      </w:r>
      <w:r>
        <w:rPr>
          <w:rFonts w:hint="eastAsia" w:ascii="仿宋_GB2312" w:hAnsi="仿宋_GB2312" w:eastAsia="仿宋_GB2312" w:cstheme="minorBidi"/>
          <w:color w:val="000000"/>
          <w:kern w:val="2"/>
          <w:sz w:val="32"/>
          <w:szCs w:val="32"/>
          <w:lang w:val="en-US" w:eastAsia="zh-CN"/>
        </w:rPr>
        <w:t>卫健</w:t>
      </w:r>
      <w:r>
        <w:rPr>
          <w:rFonts w:hint="eastAsia" w:ascii="仿宋_GB2312" w:hAnsi="仿宋_GB2312" w:eastAsia="仿宋_GB2312" w:cstheme="minorBidi"/>
          <w:color w:val="000000"/>
          <w:kern w:val="2"/>
          <w:sz w:val="32"/>
          <w:szCs w:val="32"/>
        </w:rPr>
        <w:t>部门和</w:t>
      </w:r>
      <w:r>
        <w:rPr>
          <w:rFonts w:hint="eastAsia" w:ascii="仿宋_GB2312" w:hAnsi="仿宋_GB2312" w:eastAsia="仿宋_GB2312" w:cstheme="minorBidi"/>
          <w:color w:val="000000"/>
          <w:kern w:val="2"/>
          <w:sz w:val="32"/>
          <w:szCs w:val="32"/>
          <w:lang w:val="en-US" w:eastAsia="zh-CN"/>
        </w:rPr>
        <w:t>市</w:t>
      </w:r>
      <w:r>
        <w:rPr>
          <w:rFonts w:hint="eastAsia" w:ascii="仿宋_GB2312" w:hAnsi="仿宋_GB2312" w:eastAsia="仿宋_GB2312" w:cstheme="minorBidi"/>
          <w:color w:val="000000"/>
          <w:kern w:val="2"/>
          <w:sz w:val="32"/>
          <w:szCs w:val="32"/>
        </w:rPr>
        <w:t>政府的要求履行职责，较好地完成实施国家基本药物制度工作。</w:t>
      </w:r>
    </w:p>
    <w:p>
      <w:p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Times New Roman"/>
          <w:color w:val="000000"/>
          <w:kern w:val="2"/>
          <w:sz w:val="32"/>
          <w:szCs w:val="32"/>
        </w:rPr>
        <w:t>规范基层医疗机构药品采购渠道、用药行为，解决群众“看病难、看病贵”问题，降低群众看病费用，促进人人享有基本医疗服务，不断提高全区群众健康水平为总目标。</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spacing w:line="578"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 w:eastAsia="仿宋_GB2312"/>
          <w:color w:val="000000"/>
          <w:sz w:val="32"/>
          <w:szCs w:val="32"/>
          <w:shd w:val="clear" w:color="auto" w:fill="FFFFFF"/>
          <w:lang w:val="en-US" w:eastAsia="zh-CN"/>
        </w:rPr>
        <w:t>推动各</w:t>
      </w:r>
      <w:r>
        <w:rPr>
          <w:rFonts w:hint="eastAsia" w:ascii="仿宋_GB2312" w:hAnsi="仿宋" w:eastAsia="仿宋_GB2312"/>
          <w:color w:val="000000"/>
          <w:sz w:val="32"/>
          <w:szCs w:val="32"/>
          <w:shd w:val="clear" w:color="auto" w:fill="FFFFFF"/>
        </w:rPr>
        <w:t>基层医疗机构实施国家基本药物制度，</w:t>
      </w:r>
      <w:r>
        <w:rPr>
          <w:rFonts w:hint="eastAsia" w:ascii="仿宋_GB2312" w:hAnsi="仿宋" w:eastAsia="仿宋_GB2312"/>
          <w:color w:val="000000"/>
          <w:sz w:val="32"/>
          <w:szCs w:val="32"/>
          <w:shd w:val="clear" w:color="auto" w:fill="FFFFFF"/>
          <w:lang w:val="en-US" w:eastAsia="zh-CN"/>
        </w:rPr>
        <w:t>及时</w:t>
      </w:r>
      <w:r>
        <w:rPr>
          <w:rFonts w:hint="eastAsia" w:ascii="仿宋_GB2312" w:hAnsi="仿宋" w:eastAsia="仿宋_GB2312"/>
          <w:color w:val="000000"/>
          <w:sz w:val="32"/>
          <w:szCs w:val="32"/>
          <w:shd w:val="clear" w:color="auto" w:fill="FFFFFF"/>
        </w:rPr>
        <w:t>对各医疗机构实施基本药物制度补助资金的拨款，解决各基层医疗机构因补助资金迟到而拖欠购药品费的问题，进一步完善我</w:t>
      </w:r>
      <w:r>
        <w:rPr>
          <w:rFonts w:hint="eastAsia" w:ascii="仿宋_GB2312" w:hAnsi="仿宋" w:eastAsia="仿宋_GB2312"/>
          <w:color w:val="000000"/>
          <w:sz w:val="32"/>
          <w:szCs w:val="32"/>
          <w:shd w:val="clear" w:color="auto" w:fill="FFFFFF"/>
          <w:lang w:val="en-US" w:eastAsia="zh-CN"/>
        </w:rPr>
        <w:t>市</w:t>
      </w:r>
      <w:r>
        <w:rPr>
          <w:rFonts w:hint="eastAsia" w:ascii="仿宋_GB2312" w:hAnsi="仿宋" w:eastAsia="仿宋_GB2312"/>
          <w:color w:val="000000"/>
          <w:sz w:val="32"/>
          <w:szCs w:val="32"/>
          <w:shd w:val="clear" w:color="auto" w:fill="FFFFFF"/>
        </w:rPr>
        <w:t>各基层医疗机构实施国家基本药物制度的管理工作；使药品价格得到合理有效控制，降低城乡居民基本用药负担</w:t>
      </w:r>
      <w:r>
        <w:rPr>
          <w:rFonts w:hint="eastAsia" w:ascii="仿宋_GB2312" w:hAnsi="仿宋" w:eastAsia="仿宋_GB2312"/>
          <w:color w:val="000000"/>
          <w:sz w:val="32"/>
          <w:szCs w:val="32"/>
          <w:shd w:val="clear" w:color="auto" w:fill="FFFFFF"/>
          <w:lang w:eastAsia="zh-CN"/>
        </w:rPr>
        <w:t>。</w:t>
      </w:r>
    </w:p>
    <w:p>
      <w:pPr>
        <w:tabs>
          <w:tab w:val="left" w:pos="878"/>
        </w:tabs>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楷体_GB2312" w:hAnsi="楷体_GB2312" w:eastAsia="楷体_GB2312" w:cs="楷体_GB2312"/>
          <w:bCs/>
          <w:color w:val="000000"/>
          <w:sz w:val="32"/>
          <w:szCs w:val="32"/>
        </w:rPr>
        <w:t>（二）项目绩效目标未完成原因分析</w:t>
      </w:r>
    </w:p>
    <w:p>
      <w:pPr>
        <w:tabs>
          <w:tab w:val="left" w:pos="878"/>
        </w:tabs>
        <w:spacing w:line="578" w:lineRule="exact"/>
        <w:outlineLvl w:val="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无。</w:t>
      </w:r>
    </w:p>
    <w:p>
      <w:pPr>
        <w:spacing w:line="578" w:lineRule="exac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黑体" w:hAnsi="黑体" w:eastAsia="黑体" w:cs="黑体"/>
          <w:bCs/>
          <w:sz w:val="32"/>
          <w:szCs w:val="32"/>
        </w:rPr>
        <w:t>五、综合评价情况及评价结论</w:t>
      </w:r>
    </w:p>
    <w:p>
      <w:pPr>
        <w:spacing w:line="578" w:lineRule="exact"/>
        <w:ind w:firstLine="640" w:firstLineChars="200"/>
        <w:outlineLvl w:val="0"/>
        <w:rPr>
          <w:rFonts w:hint="eastAsia" w:ascii="黑体" w:hAnsi="黑体" w:eastAsia="黑体" w:cs="黑体"/>
          <w:bCs/>
          <w:sz w:val="32"/>
          <w:szCs w:val="32"/>
        </w:rPr>
      </w:pPr>
      <w:r>
        <w:rPr>
          <w:rFonts w:hint="eastAsia" w:ascii="仿宋_GB2312" w:hAnsi="仿宋" w:eastAsia="仿宋_GB2312"/>
          <w:color w:val="000000"/>
          <w:sz w:val="32"/>
          <w:szCs w:val="32"/>
          <w:shd w:val="clear" w:color="auto" w:fill="FFFFFF"/>
          <w:lang w:val="en-US" w:eastAsia="zh-CN"/>
        </w:rPr>
        <w:t>从</w:t>
      </w:r>
      <w:r>
        <w:rPr>
          <w:rFonts w:hint="eastAsia" w:ascii="仿宋_GB2312" w:hAnsi="仿宋" w:eastAsia="仿宋_GB2312"/>
          <w:color w:val="000000"/>
          <w:sz w:val="32"/>
          <w:szCs w:val="32"/>
          <w:shd w:val="clear" w:color="auto" w:fill="FFFFFF"/>
        </w:rPr>
        <w:t>投入、过程、产出和效果</w:t>
      </w:r>
      <w:r>
        <w:rPr>
          <w:rFonts w:hint="eastAsia" w:ascii="仿宋_GB2312" w:hAnsi="仿宋" w:eastAsia="仿宋_GB2312"/>
          <w:color w:val="000000"/>
          <w:sz w:val="32"/>
          <w:szCs w:val="32"/>
          <w:shd w:val="clear" w:color="auto" w:fill="FFFFFF"/>
          <w:lang w:val="en-US" w:eastAsia="zh-CN"/>
        </w:rPr>
        <w:t>四个方面</w:t>
      </w:r>
      <w:r>
        <w:rPr>
          <w:rFonts w:hint="eastAsia" w:ascii="仿宋_GB2312" w:hAnsi="仿宋" w:eastAsia="仿宋_GB2312"/>
          <w:color w:val="000000"/>
          <w:sz w:val="32"/>
          <w:szCs w:val="32"/>
          <w:shd w:val="clear" w:color="auto" w:fill="FFFFFF"/>
        </w:rPr>
        <w:t>对201</w:t>
      </w:r>
      <w:r>
        <w:rPr>
          <w:rFonts w:hint="eastAsia" w:ascii="仿宋_GB2312" w:hAnsi="仿宋" w:eastAsia="仿宋_GB2312"/>
          <w:color w:val="000000"/>
          <w:sz w:val="32"/>
          <w:szCs w:val="32"/>
          <w:shd w:val="clear" w:color="auto" w:fill="FFFFFF"/>
          <w:lang w:val="en-US" w:eastAsia="zh-CN"/>
        </w:rPr>
        <w:t>9</w:t>
      </w:r>
      <w:r>
        <w:rPr>
          <w:rFonts w:hint="eastAsia" w:ascii="仿宋_GB2312" w:hAnsi="仿宋" w:eastAsia="仿宋_GB2312"/>
          <w:color w:val="000000"/>
          <w:sz w:val="32"/>
          <w:szCs w:val="32"/>
          <w:shd w:val="clear" w:color="auto" w:fill="FFFFFF"/>
        </w:rPr>
        <w:t>年实施国家基本药物制度补助资金项目进行具体的分析，</w:t>
      </w:r>
      <w:r>
        <w:rPr>
          <w:rFonts w:hint="eastAsia" w:ascii="仿宋_GB2312" w:hAnsi="仿宋" w:eastAsia="仿宋_GB2312"/>
          <w:color w:val="000000"/>
          <w:sz w:val="32"/>
          <w:szCs w:val="32"/>
          <w:shd w:val="clear" w:color="auto" w:fill="FFFFFF"/>
          <w:lang w:val="en-US" w:eastAsia="zh-CN"/>
        </w:rPr>
        <w:t>通过量化</w:t>
      </w:r>
      <w:r>
        <w:rPr>
          <w:rFonts w:hint="eastAsia" w:ascii="仿宋_GB2312" w:hAnsi="仿宋" w:eastAsia="仿宋_GB2312"/>
          <w:color w:val="000000"/>
          <w:sz w:val="32"/>
          <w:szCs w:val="32"/>
          <w:shd w:val="clear" w:color="auto" w:fill="FFFFFF"/>
        </w:rPr>
        <w:t>打分，项目综合评价结果为优。</w:t>
      </w:r>
    </w:p>
    <w:p>
      <w:pPr>
        <w:spacing w:line="578" w:lineRule="exact"/>
        <w:outlineLvl w:val="0"/>
        <w:rPr>
          <w:rFonts w:hint="eastAsia" w:ascii="黑体" w:hAnsi="黑体" w:eastAsia="黑体" w:cs="黑体"/>
          <w:bCs/>
          <w:sz w:val="32"/>
          <w:szCs w:val="32"/>
        </w:rPr>
      </w:pPr>
      <w:r>
        <w:rPr>
          <w:rFonts w:hint="eastAsia" w:ascii="黑体" w:hAnsi="黑体" w:eastAsia="黑体" w:cs="黑体"/>
          <w:bCs/>
          <w:sz w:val="32"/>
          <w:szCs w:val="32"/>
        </w:rPr>
        <w:t xml:space="preserve">    六、存在的问题和建议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根据基层医疗卫生机构反馈：</w:t>
      </w:r>
      <w:r>
        <w:rPr>
          <w:rFonts w:hint="eastAsia" w:ascii="仿宋_GB2312" w:eastAsia="仿宋_GB2312"/>
          <w:sz w:val="32"/>
          <w:szCs w:val="32"/>
        </w:rPr>
        <w:t>基本药物配送速度慢，药品通过网上平台采购后，大多数需要近半月的时间才能送到</w:t>
      </w:r>
      <w:r>
        <w:rPr>
          <w:rFonts w:hint="eastAsia" w:ascii="仿宋_GB2312" w:eastAsia="仿宋_GB2312"/>
          <w:sz w:val="32"/>
          <w:szCs w:val="32"/>
          <w:lang w:eastAsia="zh-CN"/>
        </w:rPr>
        <w:t>，</w:t>
      </w:r>
      <w:r>
        <w:rPr>
          <w:rFonts w:hint="eastAsia" w:ascii="仿宋_GB2312" w:eastAsia="仿宋_GB2312"/>
          <w:sz w:val="32"/>
          <w:szCs w:val="32"/>
        </w:rPr>
        <w:t>配送企业无法按照规定在12</w:t>
      </w:r>
      <w:r>
        <w:rPr>
          <w:rFonts w:hint="eastAsia" w:ascii="仿宋_GB2312" w:eastAsia="仿宋_GB2312"/>
          <w:sz w:val="32"/>
          <w:szCs w:val="32"/>
          <w:lang w:val="en-US" w:eastAsia="zh-CN"/>
        </w:rPr>
        <w:t>-</w:t>
      </w:r>
      <w:r>
        <w:rPr>
          <w:rFonts w:hint="eastAsia" w:ascii="仿宋_GB2312" w:eastAsia="仿宋_GB2312"/>
          <w:sz w:val="32"/>
          <w:szCs w:val="32"/>
        </w:rPr>
        <w:t>24小时内将药品配送到位。部分药品短缺、采购价格高于市场价格。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000000"/>
          <w:sz w:val="32"/>
          <w:szCs w:val="32"/>
          <w:shd w:val="clear" w:color="auto" w:fill="FFFFFF"/>
          <w:lang w:val="en-US" w:eastAsia="zh-CN"/>
        </w:rPr>
      </w:pPr>
      <w:r>
        <w:rPr>
          <w:rFonts w:hint="eastAsia" w:ascii="仿宋_GB2312" w:hAnsi="仿宋" w:eastAsia="仿宋_GB2312"/>
          <w:color w:val="000000"/>
          <w:sz w:val="32"/>
          <w:szCs w:val="32"/>
          <w:shd w:val="clear" w:color="auto" w:fill="FFFFFF"/>
          <w:lang w:val="en-US" w:eastAsia="zh-CN"/>
        </w:rPr>
        <w:t>已向上级卫健部门建议进一步提升中标企业的药品配送效率，合理调控基本药物价格。</w:t>
      </w:r>
    </w:p>
    <w:p>
      <w:pPr>
        <w:spacing w:line="578" w:lineRule="exact"/>
        <w:outlineLvl w:val="0"/>
        <w:rPr>
          <w:rFonts w:hint="default" w:ascii="仿宋_GB2312" w:hAnsi="仿宋_GB2312" w:eastAsia="仿宋_GB2312" w:cs="仿宋_GB2312"/>
          <w:bCs/>
          <w:sz w:val="32"/>
          <w:szCs w:val="32"/>
          <w:lang w:val="en-US" w:eastAsia="zh-CN"/>
        </w:rPr>
      </w:pPr>
    </w:p>
    <w:p>
      <w:pPr>
        <w:rPr>
          <w:rFonts w:hint="default" w:eastAsia="宋体"/>
          <w:lang w:val="en-US" w:eastAsia="zh-CN"/>
        </w:rPr>
      </w:pPr>
      <w:r>
        <w:rPr>
          <w:rFonts w:hint="eastAsia"/>
          <w:lang w:val="en-US" w:eastAsia="zh-CN"/>
        </w:rPr>
        <w:t xml:space="preserve">    </w:t>
      </w:r>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63D2790"/>
    <w:rsid w:val="0B9F4680"/>
    <w:rsid w:val="0CE22F77"/>
    <w:rsid w:val="118A73CA"/>
    <w:rsid w:val="15591C3B"/>
    <w:rsid w:val="180F6FC1"/>
    <w:rsid w:val="1A1C7758"/>
    <w:rsid w:val="1B983977"/>
    <w:rsid w:val="1C2F2A35"/>
    <w:rsid w:val="259432D3"/>
    <w:rsid w:val="261F69C8"/>
    <w:rsid w:val="26DD0478"/>
    <w:rsid w:val="28442410"/>
    <w:rsid w:val="34450B3B"/>
    <w:rsid w:val="4400059A"/>
    <w:rsid w:val="448B1DA9"/>
    <w:rsid w:val="4EAF4FFC"/>
    <w:rsid w:val="62216BF2"/>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Lenovo</cp:lastModifiedBy>
  <dcterms:modified xsi:type="dcterms:W3CDTF">2020-04-29T01:27:25Z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